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Aizdevuma piešķiršanas kārtība primārās lauksaimniecības produkcijas ražotājiem kredītsaistību refinansēšanai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kura  saimnieciskā darbība ir ekonomiski dzīvotspējīga, izvērtējot saimnieciskās darbības veicēja idejas potenciālu un ilgtspēju, saimnieciskās darbības īstenošanai nepieciešamo līdzfinansējumu, nodrošinājuma struktūru un likviditāti, saimnieciskās darbības veicēja esošo un nākotnes finanšu situāciju, kā arī analizējot identificētos uzņēmējdarbības riska un citus faktorus aizdevuma kvalitātes noteikšanai, kā arī citus riska faktorus;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aicinām noteikumu projektā vai tā anotācijā norādīt, kādi vēl citi riska faktori var tikt analizēti.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anotācijas precizēšanu attiecībā uz noteikumu projekta 19.1. apakšpunktā ietvertā ierobežojuma pamatojumu maksātnespējas procesa gadījumā. Vēršam uzmanību, ka noteikumu projekta 19.1. apakšpunkts attiecas ne tikai uz gadījumu, kad lauksaimniekam ir pasludināts maksātnespējas process, bet arī uz gadījumu, kad lauksaimnieks atbilst Maksātnespējas likumā noteiktajām maksātnespējas procesa pazīmēm, lai tam pēc kreditora pieteikuma piemērotu maksātnespējas procesu. Attiecīgi aicinām anotācijā precīzāk atspoguļot šā ierobežojuma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19.1. apakšpunktā ietvertais ierobežojums attiecībā uz maksātnespējas procesu ir pamatots un samērīgs, jo attiecas uz</w:t>
            </w:r>
            <w:r w:rsidR="00000000" w:rsidRPr="00000000" w:rsidDel="00000000">
              <w:rPr>
                <w:b w:val="1"/>
                <w:rtl w:val="0"/>
              </w:rPr>
              <w:t xml:space="preserve"> gadījumiem, kad lauksaimniekam ir pasludināts maksātnespējas process vai tas atbilst Maksātnespējas likumā noteiktajām maksātnespējas procesa pazīmēm, lai tam pēc kreditora pieteikuma piemērotu maksātnespējas procesu</w:t>
            </w:r>
            <w:r w:rsidR="00000000" w:rsidRPr="00000000" w:rsidDel="00000000">
              <w:rPr>
                <w:rtl w:val="0"/>
              </w:rPr>
              <w:t xml:space="preserve">, kas atbilst regulas Nr. 1408/2013 4. panta 3. punktā a) apakšpunktā noteiktās prasības nodrošināšanai, lai varētu piešķirt refinansēšanas aizdevumus saskaņā ar regulu Nr. 1408/2013.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Adrija Korsakaite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26-TA-992</w:t>
    </w:r>
    <w:r>
      <w:br/>
    </w:r>
    <w:r w:rsidR="00000000" w:rsidRPr="00000000" w:rsidDel="00000000">
      <w:rPr>
        <w:rtl w:val="0"/>
      </w:rPr>
      <w:t xml:space="preserve">Izdrukāts 12.08.2026. 11.26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26-TA-992</w:t>
    </w:r>
    <w:r>
      <w:br/>
    </w:r>
    <w:r w:rsidR="00000000" w:rsidRPr="00000000" w:rsidDel="00000000">
      <w:rPr>
        <w:rtl w:val="0"/>
      </w:rPr>
      <w:t xml:space="preserve">Izdrukāts 12.08.2026. 11.26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Atzinumi_26-TA-992.docx</dc:title>
</cp:coreProperties>
</file>

<file path=docProps/custom.xml><?xml version="1.0" encoding="utf-8"?>
<Properties xmlns="http://schemas.openxmlformats.org/officeDocument/2006/custom-properties" xmlns:vt="http://schemas.openxmlformats.org/officeDocument/2006/docPropsVTypes"/>
</file>