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FBD" w:rsidRPr="00323FBD" w:rsidRDefault="00323FBD" w:rsidP="00323FBD">
      <w:pPr>
        <w:spacing w:after="0" w:line="240" w:lineRule="auto"/>
        <w:rPr>
          <w:rFonts w:ascii="Times New Roman" w:eastAsia="Times New Roman" w:hAnsi="Times New Roman" w:cs="Times New Roman"/>
          <w:sz w:val="24"/>
          <w:szCs w:val="24"/>
          <w:lang w:eastAsia="lv-LV"/>
        </w:rPr>
      </w:pPr>
      <w:r w:rsidRPr="00323FBD">
        <w:rPr>
          <w:rFonts w:ascii="Times New Roman" w:eastAsia="Times New Roman" w:hAnsi="Times New Roman" w:cs="Times New Roman"/>
          <w:sz w:val="24"/>
          <w:szCs w:val="24"/>
          <w:lang w:eastAsia="lv-LV"/>
        </w:rPr>
        <w:t xml:space="preserve">-------- </w:t>
      </w:r>
      <w:proofErr w:type="spellStart"/>
      <w:r w:rsidRPr="00323FBD">
        <w:rPr>
          <w:rFonts w:ascii="Times New Roman" w:eastAsia="Times New Roman" w:hAnsi="Times New Roman" w:cs="Times New Roman"/>
          <w:sz w:val="24"/>
          <w:szCs w:val="24"/>
          <w:lang w:eastAsia="lv-LV"/>
        </w:rPr>
        <w:t>Forwarded</w:t>
      </w:r>
      <w:proofErr w:type="spellEnd"/>
      <w:r w:rsidRPr="00323FBD">
        <w:rPr>
          <w:rFonts w:ascii="Times New Roman" w:eastAsia="Times New Roman" w:hAnsi="Times New Roman" w:cs="Times New Roman"/>
          <w:sz w:val="24"/>
          <w:szCs w:val="24"/>
          <w:lang w:eastAsia="lv-LV"/>
        </w:rPr>
        <w:t xml:space="preserve"> </w:t>
      </w:r>
      <w:proofErr w:type="spellStart"/>
      <w:r w:rsidRPr="00323FBD">
        <w:rPr>
          <w:rFonts w:ascii="Times New Roman" w:eastAsia="Times New Roman" w:hAnsi="Times New Roman" w:cs="Times New Roman"/>
          <w:sz w:val="24"/>
          <w:szCs w:val="24"/>
          <w:lang w:eastAsia="lv-LV"/>
        </w:rPr>
        <w:t>Message</w:t>
      </w:r>
      <w:proofErr w:type="spellEnd"/>
      <w:r w:rsidRPr="00323FBD">
        <w:rPr>
          <w:rFonts w:ascii="Times New Roman" w:eastAsia="Times New Roman" w:hAnsi="Times New Roman" w:cs="Times New Roman"/>
          <w:sz w:val="24"/>
          <w:szCs w:val="24"/>
          <w:lang w:eastAsia="lv-LV"/>
        </w:rPr>
        <w:t xml:space="preserve"> -------- </w:t>
      </w:r>
    </w:p>
    <w:tbl>
      <w:tblPr>
        <w:tblW w:w="0" w:type="auto"/>
        <w:tblCellSpacing w:w="0" w:type="dxa"/>
        <w:tblCellMar>
          <w:left w:w="0" w:type="dxa"/>
          <w:right w:w="0" w:type="dxa"/>
        </w:tblCellMar>
        <w:tblLook w:val="04A0" w:firstRow="1" w:lastRow="0" w:firstColumn="1" w:lastColumn="0" w:noHBand="0" w:noVBand="1"/>
      </w:tblPr>
      <w:tblGrid>
        <w:gridCol w:w="854"/>
        <w:gridCol w:w="7452"/>
      </w:tblGrid>
      <w:tr w:rsidR="00323FBD" w:rsidRPr="00323FBD" w:rsidTr="00323FBD">
        <w:trPr>
          <w:tblCellSpacing w:w="0" w:type="dxa"/>
        </w:trPr>
        <w:tc>
          <w:tcPr>
            <w:tcW w:w="0" w:type="auto"/>
            <w:noWrap/>
            <w:hideMark/>
          </w:tcPr>
          <w:p w:rsidR="00323FBD" w:rsidRPr="00323FBD" w:rsidRDefault="00323FBD" w:rsidP="00323FBD">
            <w:pPr>
              <w:spacing w:after="0" w:line="240" w:lineRule="auto"/>
              <w:jc w:val="right"/>
              <w:rPr>
                <w:rFonts w:ascii="Times New Roman" w:eastAsia="Times New Roman" w:hAnsi="Times New Roman" w:cs="Times New Roman"/>
                <w:b/>
                <w:bCs/>
                <w:sz w:val="24"/>
                <w:szCs w:val="24"/>
                <w:lang w:eastAsia="lv-LV"/>
              </w:rPr>
            </w:pPr>
            <w:proofErr w:type="spellStart"/>
            <w:r w:rsidRPr="00323FBD">
              <w:rPr>
                <w:rFonts w:ascii="Times New Roman" w:eastAsia="Times New Roman" w:hAnsi="Times New Roman" w:cs="Times New Roman"/>
                <w:b/>
                <w:bCs/>
                <w:sz w:val="24"/>
                <w:szCs w:val="24"/>
                <w:lang w:eastAsia="lv-LV"/>
              </w:rPr>
              <w:t>Subject</w:t>
            </w:r>
            <w:proofErr w:type="spellEnd"/>
            <w:r w:rsidRPr="00323FBD">
              <w:rPr>
                <w:rFonts w:ascii="Times New Roman" w:eastAsia="Times New Roman" w:hAnsi="Times New Roman" w:cs="Times New Roman"/>
                <w:b/>
                <w:bCs/>
                <w:sz w:val="24"/>
                <w:szCs w:val="24"/>
                <w:lang w:eastAsia="lv-LV"/>
              </w:rPr>
              <w:t xml:space="preserve">: </w:t>
            </w:r>
          </w:p>
        </w:tc>
        <w:tc>
          <w:tcPr>
            <w:tcW w:w="0" w:type="auto"/>
            <w:vAlign w:val="center"/>
            <w:hideMark/>
          </w:tcPr>
          <w:p w:rsidR="00323FBD" w:rsidRPr="00323FBD" w:rsidRDefault="00323FBD" w:rsidP="00323FBD">
            <w:pPr>
              <w:spacing w:after="0" w:line="240" w:lineRule="auto"/>
              <w:rPr>
                <w:rFonts w:ascii="Times New Roman" w:eastAsia="Times New Roman" w:hAnsi="Times New Roman" w:cs="Times New Roman"/>
                <w:sz w:val="24"/>
                <w:szCs w:val="24"/>
                <w:lang w:eastAsia="lv-LV"/>
              </w:rPr>
            </w:pPr>
            <w:r w:rsidRPr="00323FBD">
              <w:rPr>
                <w:rFonts w:ascii="Times New Roman" w:eastAsia="Times New Roman" w:hAnsi="Times New Roman" w:cs="Times New Roman"/>
                <w:sz w:val="24"/>
                <w:szCs w:val="24"/>
                <w:lang w:eastAsia="lv-LV"/>
              </w:rPr>
              <w:t>Pārs.: TAP VSS-545 Likumprojekts "Imigrācijas likums"</w:t>
            </w:r>
          </w:p>
        </w:tc>
      </w:tr>
      <w:tr w:rsidR="00323FBD" w:rsidRPr="00323FBD" w:rsidTr="00323FBD">
        <w:trPr>
          <w:tblCellSpacing w:w="0" w:type="dxa"/>
        </w:trPr>
        <w:tc>
          <w:tcPr>
            <w:tcW w:w="0" w:type="auto"/>
            <w:noWrap/>
            <w:hideMark/>
          </w:tcPr>
          <w:p w:rsidR="00323FBD" w:rsidRPr="00323FBD" w:rsidRDefault="00323FBD" w:rsidP="00323FBD">
            <w:pPr>
              <w:spacing w:after="0" w:line="240" w:lineRule="auto"/>
              <w:jc w:val="right"/>
              <w:rPr>
                <w:rFonts w:ascii="Times New Roman" w:eastAsia="Times New Roman" w:hAnsi="Times New Roman" w:cs="Times New Roman"/>
                <w:b/>
                <w:bCs/>
                <w:sz w:val="24"/>
                <w:szCs w:val="24"/>
                <w:lang w:eastAsia="lv-LV"/>
              </w:rPr>
            </w:pPr>
            <w:proofErr w:type="spellStart"/>
            <w:r w:rsidRPr="00323FBD">
              <w:rPr>
                <w:rFonts w:ascii="Times New Roman" w:eastAsia="Times New Roman" w:hAnsi="Times New Roman" w:cs="Times New Roman"/>
                <w:b/>
                <w:bCs/>
                <w:sz w:val="24"/>
                <w:szCs w:val="24"/>
                <w:lang w:eastAsia="lv-LV"/>
              </w:rPr>
              <w:t>Date</w:t>
            </w:r>
            <w:proofErr w:type="spellEnd"/>
            <w:r w:rsidRPr="00323FBD">
              <w:rPr>
                <w:rFonts w:ascii="Times New Roman" w:eastAsia="Times New Roman" w:hAnsi="Times New Roman" w:cs="Times New Roman"/>
                <w:b/>
                <w:bCs/>
                <w:sz w:val="24"/>
                <w:szCs w:val="24"/>
                <w:lang w:eastAsia="lv-LV"/>
              </w:rPr>
              <w:t xml:space="preserve">: </w:t>
            </w:r>
          </w:p>
        </w:tc>
        <w:tc>
          <w:tcPr>
            <w:tcW w:w="0" w:type="auto"/>
            <w:vAlign w:val="center"/>
            <w:hideMark/>
          </w:tcPr>
          <w:p w:rsidR="00323FBD" w:rsidRPr="00323FBD" w:rsidRDefault="00323FBD" w:rsidP="00323FBD">
            <w:pPr>
              <w:spacing w:after="0" w:line="240" w:lineRule="auto"/>
              <w:rPr>
                <w:rFonts w:ascii="Times New Roman" w:eastAsia="Times New Roman" w:hAnsi="Times New Roman" w:cs="Times New Roman"/>
                <w:sz w:val="24"/>
                <w:szCs w:val="24"/>
                <w:lang w:eastAsia="lv-LV"/>
              </w:rPr>
            </w:pPr>
            <w:proofErr w:type="spellStart"/>
            <w:r w:rsidRPr="00323FBD">
              <w:rPr>
                <w:rFonts w:ascii="Times New Roman" w:eastAsia="Times New Roman" w:hAnsi="Times New Roman" w:cs="Times New Roman"/>
                <w:sz w:val="24"/>
                <w:szCs w:val="24"/>
                <w:lang w:eastAsia="lv-LV"/>
              </w:rPr>
              <w:t>Fri</w:t>
            </w:r>
            <w:proofErr w:type="spellEnd"/>
            <w:r w:rsidRPr="00323FBD">
              <w:rPr>
                <w:rFonts w:ascii="Times New Roman" w:eastAsia="Times New Roman" w:hAnsi="Times New Roman" w:cs="Times New Roman"/>
                <w:sz w:val="24"/>
                <w:szCs w:val="24"/>
                <w:lang w:eastAsia="lv-LV"/>
              </w:rPr>
              <w:t xml:space="preserve">, 12 </w:t>
            </w:r>
            <w:proofErr w:type="spellStart"/>
            <w:r w:rsidRPr="00323FBD">
              <w:rPr>
                <w:rFonts w:ascii="Times New Roman" w:eastAsia="Times New Roman" w:hAnsi="Times New Roman" w:cs="Times New Roman"/>
                <w:sz w:val="24"/>
                <w:szCs w:val="24"/>
                <w:lang w:eastAsia="lv-LV"/>
              </w:rPr>
              <w:t>Feb</w:t>
            </w:r>
            <w:proofErr w:type="spellEnd"/>
            <w:r w:rsidRPr="00323FBD">
              <w:rPr>
                <w:rFonts w:ascii="Times New Roman" w:eastAsia="Times New Roman" w:hAnsi="Times New Roman" w:cs="Times New Roman"/>
                <w:sz w:val="24"/>
                <w:szCs w:val="24"/>
                <w:lang w:eastAsia="lv-LV"/>
              </w:rPr>
              <w:t xml:space="preserve"> 2021 08:50:04 +0000</w:t>
            </w:r>
          </w:p>
        </w:tc>
      </w:tr>
      <w:tr w:rsidR="00323FBD" w:rsidRPr="00323FBD" w:rsidTr="00323FBD">
        <w:trPr>
          <w:tblCellSpacing w:w="0" w:type="dxa"/>
        </w:trPr>
        <w:tc>
          <w:tcPr>
            <w:tcW w:w="0" w:type="auto"/>
            <w:noWrap/>
            <w:hideMark/>
          </w:tcPr>
          <w:p w:rsidR="00323FBD" w:rsidRPr="00323FBD" w:rsidRDefault="00323FBD" w:rsidP="00323FBD">
            <w:pPr>
              <w:spacing w:after="0" w:line="240" w:lineRule="auto"/>
              <w:jc w:val="right"/>
              <w:rPr>
                <w:rFonts w:ascii="Times New Roman" w:eastAsia="Times New Roman" w:hAnsi="Times New Roman" w:cs="Times New Roman"/>
                <w:b/>
                <w:bCs/>
                <w:sz w:val="24"/>
                <w:szCs w:val="24"/>
                <w:lang w:eastAsia="lv-LV"/>
              </w:rPr>
            </w:pPr>
            <w:proofErr w:type="spellStart"/>
            <w:r w:rsidRPr="00323FBD">
              <w:rPr>
                <w:rFonts w:ascii="Times New Roman" w:eastAsia="Times New Roman" w:hAnsi="Times New Roman" w:cs="Times New Roman"/>
                <w:b/>
                <w:bCs/>
                <w:sz w:val="24"/>
                <w:szCs w:val="24"/>
                <w:lang w:eastAsia="lv-LV"/>
              </w:rPr>
              <w:t>From</w:t>
            </w:r>
            <w:proofErr w:type="spellEnd"/>
            <w:r w:rsidRPr="00323FBD">
              <w:rPr>
                <w:rFonts w:ascii="Times New Roman" w:eastAsia="Times New Roman" w:hAnsi="Times New Roman" w:cs="Times New Roman"/>
                <w:b/>
                <w:bCs/>
                <w:sz w:val="24"/>
                <w:szCs w:val="24"/>
                <w:lang w:eastAsia="lv-LV"/>
              </w:rPr>
              <w:t xml:space="preserve">: </w:t>
            </w:r>
          </w:p>
        </w:tc>
        <w:tc>
          <w:tcPr>
            <w:tcW w:w="0" w:type="auto"/>
            <w:vAlign w:val="center"/>
            <w:hideMark/>
          </w:tcPr>
          <w:p w:rsidR="00323FBD" w:rsidRPr="00323FBD" w:rsidRDefault="00323FBD" w:rsidP="00323FBD">
            <w:pPr>
              <w:spacing w:after="0" w:line="240" w:lineRule="auto"/>
              <w:rPr>
                <w:rFonts w:ascii="Times New Roman" w:eastAsia="Times New Roman" w:hAnsi="Times New Roman" w:cs="Times New Roman"/>
                <w:sz w:val="24"/>
                <w:szCs w:val="24"/>
                <w:lang w:eastAsia="lv-LV"/>
              </w:rPr>
            </w:pPr>
            <w:r w:rsidRPr="00323FBD">
              <w:rPr>
                <w:rFonts w:ascii="Times New Roman" w:eastAsia="Times New Roman" w:hAnsi="Times New Roman" w:cs="Times New Roman"/>
                <w:sz w:val="24"/>
                <w:szCs w:val="24"/>
                <w:lang w:eastAsia="lv-LV"/>
              </w:rPr>
              <w:t xml:space="preserve">Edgars </w:t>
            </w:r>
            <w:proofErr w:type="spellStart"/>
            <w:r w:rsidRPr="00323FBD">
              <w:rPr>
                <w:rFonts w:ascii="Times New Roman" w:eastAsia="Times New Roman" w:hAnsi="Times New Roman" w:cs="Times New Roman"/>
                <w:sz w:val="24"/>
                <w:szCs w:val="24"/>
                <w:lang w:eastAsia="lv-LV"/>
              </w:rPr>
              <w:t>Gūte</w:t>
            </w:r>
            <w:proofErr w:type="spellEnd"/>
            <w:r w:rsidRPr="00323FBD">
              <w:rPr>
                <w:rFonts w:ascii="Times New Roman" w:eastAsia="Times New Roman" w:hAnsi="Times New Roman" w:cs="Times New Roman"/>
                <w:sz w:val="24"/>
                <w:szCs w:val="24"/>
                <w:lang w:eastAsia="lv-LV"/>
              </w:rPr>
              <w:t xml:space="preserve"> </w:t>
            </w:r>
            <w:hyperlink r:id="rId6" w:history="1">
              <w:r w:rsidRPr="00323FBD">
                <w:rPr>
                  <w:rFonts w:ascii="Times New Roman" w:eastAsia="Times New Roman" w:hAnsi="Times New Roman" w:cs="Times New Roman"/>
                  <w:color w:val="0000FF"/>
                  <w:sz w:val="24"/>
                  <w:szCs w:val="24"/>
                  <w:u w:val="single"/>
                  <w:lang w:eastAsia="lv-LV"/>
                </w:rPr>
                <w:t>&lt;Edgars.Gute@tm.gov.lv&gt;</w:t>
              </w:r>
            </w:hyperlink>
          </w:p>
        </w:tc>
      </w:tr>
      <w:tr w:rsidR="00323FBD" w:rsidRPr="00323FBD" w:rsidTr="00323FBD">
        <w:trPr>
          <w:tblCellSpacing w:w="0" w:type="dxa"/>
        </w:trPr>
        <w:tc>
          <w:tcPr>
            <w:tcW w:w="0" w:type="auto"/>
            <w:noWrap/>
            <w:hideMark/>
          </w:tcPr>
          <w:p w:rsidR="00323FBD" w:rsidRPr="00323FBD" w:rsidRDefault="00323FBD" w:rsidP="00323FBD">
            <w:pPr>
              <w:spacing w:after="0" w:line="240" w:lineRule="auto"/>
              <w:jc w:val="right"/>
              <w:rPr>
                <w:rFonts w:ascii="Times New Roman" w:eastAsia="Times New Roman" w:hAnsi="Times New Roman" w:cs="Times New Roman"/>
                <w:b/>
                <w:bCs/>
                <w:sz w:val="24"/>
                <w:szCs w:val="24"/>
                <w:lang w:eastAsia="lv-LV"/>
              </w:rPr>
            </w:pPr>
            <w:r w:rsidRPr="00323FBD">
              <w:rPr>
                <w:rFonts w:ascii="Times New Roman" w:eastAsia="Times New Roman" w:hAnsi="Times New Roman" w:cs="Times New Roman"/>
                <w:b/>
                <w:bCs/>
                <w:sz w:val="24"/>
                <w:szCs w:val="24"/>
                <w:lang w:eastAsia="lv-LV"/>
              </w:rPr>
              <w:t xml:space="preserve">To: </w:t>
            </w:r>
          </w:p>
        </w:tc>
        <w:tc>
          <w:tcPr>
            <w:tcW w:w="0" w:type="auto"/>
            <w:vAlign w:val="center"/>
            <w:hideMark/>
          </w:tcPr>
          <w:p w:rsidR="00323FBD" w:rsidRPr="00323FBD" w:rsidRDefault="00323FBD" w:rsidP="00323FBD">
            <w:pPr>
              <w:spacing w:after="0" w:line="240" w:lineRule="auto"/>
              <w:rPr>
                <w:rFonts w:ascii="Times New Roman" w:eastAsia="Times New Roman" w:hAnsi="Times New Roman" w:cs="Times New Roman"/>
                <w:sz w:val="24"/>
                <w:szCs w:val="24"/>
                <w:lang w:eastAsia="lv-LV"/>
              </w:rPr>
            </w:pPr>
            <w:hyperlink r:id="rId7" w:history="1">
              <w:r w:rsidRPr="00323FBD">
                <w:rPr>
                  <w:rFonts w:ascii="Times New Roman" w:eastAsia="Times New Roman" w:hAnsi="Times New Roman" w:cs="Times New Roman"/>
                  <w:color w:val="0000FF"/>
                  <w:sz w:val="24"/>
                  <w:szCs w:val="24"/>
                  <w:u w:val="single"/>
                  <w:lang w:eastAsia="lv-LV"/>
                </w:rPr>
                <w:t>kanceleja@iem.gov.lv</w:t>
              </w:r>
            </w:hyperlink>
            <w:r w:rsidRPr="00323FBD">
              <w:rPr>
                <w:rFonts w:ascii="Times New Roman" w:eastAsia="Times New Roman" w:hAnsi="Times New Roman" w:cs="Times New Roman"/>
                <w:sz w:val="24"/>
                <w:szCs w:val="24"/>
                <w:lang w:eastAsia="lv-LV"/>
              </w:rPr>
              <w:t xml:space="preserve"> </w:t>
            </w:r>
            <w:hyperlink r:id="rId8" w:history="1">
              <w:r w:rsidRPr="00323FBD">
                <w:rPr>
                  <w:rFonts w:ascii="Times New Roman" w:eastAsia="Times New Roman" w:hAnsi="Times New Roman" w:cs="Times New Roman"/>
                  <w:color w:val="0000FF"/>
                  <w:sz w:val="24"/>
                  <w:szCs w:val="24"/>
                  <w:u w:val="single"/>
                  <w:lang w:eastAsia="lv-LV"/>
                </w:rPr>
                <w:t>&lt;kanceleja@iem.gov.lv&gt;</w:t>
              </w:r>
            </w:hyperlink>
            <w:r w:rsidRPr="00323FBD">
              <w:rPr>
                <w:rFonts w:ascii="Times New Roman" w:eastAsia="Times New Roman" w:hAnsi="Times New Roman" w:cs="Times New Roman"/>
                <w:sz w:val="24"/>
                <w:szCs w:val="24"/>
                <w:lang w:eastAsia="lv-LV"/>
              </w:rPr>
              <w:t xml:space="preserve">, </w:t>
            </w:r>
            <w:hyperlink r:id="rId9" w:history="1">
              <w:r w:rsidRPr="00323FBD">
                <w:rPr>
                  <w:rFonts w:ascii="Times New Roman" w:eastAsia="Times New Roman" w:hAnsi="Times New Roman" w:cs="Times New Roman"/>
                  <w:color w:val="0000FF"/>
                  <w:sz w:val="24"/>
                  <w:szCs w:val="24"/>
                  <w:u w:val="single"/>
                  <w:lang w:eastAsia="lv-LV"/>
                </w:rPr>
                <w:t>ilze.briede@pmlp.gov.lv</w:t>
              </w:r>
            </w:hyperlink>
            <w:r w:rsidRPr="00323FBD">
              <w:rPr>
                <w:rFonts w:ascii="Times New Roman" w:eastAsia="Times New Roman" w:hAnsi="Times New Roman" w:cs="Times New Roman"/>
                <w:sz w:val="24"/>
                <w:szCs w:val="24"/>
                <w:lang w:eastAsia="lv-LV"/>
              </w:rPr>
              <w:t xml:space="preserve"> </w:t>
            </w:r>
            <w:hyperlink r:id="rId10" w:history="1">
              <w:r w:rsidRPr="00323FBD">
                <w:rPr>
                  <w:rFonts w:ascii="Times New Roman" w:eastAsia="Times New Roman" w:hAnsi="Times New Roman" w:cs="Times New Roman"/>
                  <w:color w:val="0000FF"/>
                  <w:sz w:val="24"/>
                  <w:szCs w:val="24"/>
                  <w:u w:val="single"/>
                  <w:lang w:eastAsia="lv-LV"/>
                </w:rPr>
                <w:t>&lt;ilze.briede@pmlp.gov.lv&gt;</w:t>
              </w:r>
            </w:hyperlink>
          </w:p>
        </w:tc>
      </w:tr>
      <w:tr w:rsidR="00323FBD" w:rsidRPr="00323FBD" w:rsidTr="00323FBD">
        <w:trPr>
          <w:tblCellSpacing w:w="0" w:type="dxa"/>
        </w:trPr>
        <w:tc>
          <w:tcPr>
            <w:tcW w:w="0" w:type="auto"/>
            <w:noWrap/>
            <w:hideMark/>
          </w:tcPr>
          <w:p w:rsidR="00323FBD" w:rsidRPr="00323FBD" w:rsidRDefault="00323FBD" w:rsidP="00323FBD">
            <w:pPr>
              <w:spacing w:after="0" w:line="240" w:lineRule="auto"/>
              <w:jc w:val="right"/>
              <w:rPr>
                <w:rFonts w:ascii="Times New Roman" w:eastAsia="Times New Roman" w:hAnsi="Times New Roman" w:cs="Times New Roman"/>
                <w:b/>
                <w:bCs/>
                <w:sz w:val="24"/>
                <w:szCs w:val="24"/>
                <w:lang w:eastAsia="lv-LV"/>
              </w:rPr>
            </w:pPr>
            <w:r w:rsidRPr="00323FBD">
              <w:rPr>
                <w:rFonts w:ascii="Times New Roman" w:eastAsia="Times New Roman" w:hAnsi="Times New Roman" w:cs="Times New Roman"/>
                <w:b/>
                <w:bCs/>
                <w:sz w:val="24"/>
                <w:szCs w:val="24"/>
                <w:lang w:eastAsia="lv-LV"/>
              </w:rPr>
              <w:t xml:space="preserve">CC: </w:t>
            </w:r>
          </w:p>
        </w:tc>
        <w:tc>
          <w:tcPr>
            <w:tcW w:w="0" w:type="auto"/>
            <w:vAlign w:val="center"/>
            <w:hideMark/>
          </w:tcPr>
          <w:p w:rsidR="00323FBD" w:rsidRPr="00323FBD" w:rsidRDefault="00323FBD" w:rsidP="00323FBD">
            <w:pPr>
              <w:spacing w:after="0" w:line="240" w:lineRule="auto"/>
              <w:rPr>
                <w:rFonts w:ascii="Times New Roman" w:eastAsia="Times New Roman" w:hAnsi="Times New Roman" w:cs="Times New Roman"/>
                <w:sz w:val="24"/>
                <w:szCs w:val="24"/>
                <w:lang w:eastAsia="lv-LV"/>
              </w:rPr>
            </w:pPr>
            <w:r w:rsidRPr="00323FBD">
              <w:rPr>
                <w:rFonts w:ascii="Times New Roman" w:eastAsia="Times New Roman" w:hAnsi="Times New Roman" w:cs="Times New Roman"/>
                <w:sz w:val="24"/>
                <w:szCs w:val="24"/>
                <w:lang w:eastAsia="lv-LV"/>
              </w:rPr>
              <w:t xml:space="preserve">Linda Upīte </w:t>
            </w:r>
            <w:hyperlink r:id="rId11" w:history="1">
              <w:r w:rsidRPr="00323FBD">
                <w:rPr>
                  <w:rFonts w:ascii="Times New Roman" w:eastAsia="Times New Roman" w:hAnsi="Times New Roman" w:cs="Times New Roman"/>
                  <w:color w:val="0000FF"/>
                  <w:sz w:val="24"/>
                  <w:szCs w:val="24"/>
                  <w:u w:val="single"/>
                  <w:lang w:eastAsia="lv-LV"/>
                </w:rPr>
                <w:t>&lt;Linda.Upite@tm.gov.lv&gt;</w:t>
              </w:r>
            </w:hyperlink>
          </w:p>
        </w:tc>
      </w:tr>
    </w:tbl>
    <w:p w:rsidR="00323FBD" w:rsidRDefault="00323FBD" w:rsidP="00323FBD">
      <w:pPr>
        <w:spacing w:after="0" w:line="240" w:lineRule="auto"/>
        <w:rPr>
          <w:rFonts w:ascii="Times New Roman" w:eastAsia="Times New Roman" w:hAnsi="Times New Roman" w:cs="Times New Roman"/>
          <w:color w:val="000000"/>
          <w:sz w:val="24"/>
          <w:szCs w:val="24"/>
          <w:lang w:eastAsia="lv-LV"/>
        </w:rPr>
      </w:pPr>
    </w:p>
    <w:p w:rsidR="00323FBD" w:rsidRPr="00323FBD" w:rsidRDefault="00323FBD" w:rsidP="00323FBD">
      <w:pPr>
        <w:spacing w:after="0" w:line="240" w:lineRule="auto"/>
        <w:rPr>
          <w:rFonts w:ascii="Calibri" w:eastAsia="Times New Roman" w:hAnsi="Calibri" w:cs="Calibri"/>
          <w:color w:val="000000"/>
          <w:sz w:val="24"/>
          <w:szCs w:val="24"/>
          <w:lang w:eastAsia="lv-LV"/>
        </w:rPr>
      </w:pPr>
      <w:r w:rsidRPr="00323FBD">
        <w:rPr>
          <w:rFonts w:ascii="Times New Roman" w:eastAsia="Times New Roman" w:hAnsi="Times New Roman" w:cs="Times New Roman"/>
          <w:color w:val="000000"/>
          <w:sz w:val="24"/>
          <w:szCs w:val="24"/>
          <w:lang w:eastAsia="lv-LV"/>
        </w:rPr>
        <w:t xml:space="preserve">Labdien, </w:t>
      </w:r>
    </w:p>
    <w:p w:rsidR="00323FBD" w:rsidRPr="00323FBD" w:rsidRDefault="00323FBD" w:rsidP="00323FBD">
      <w:pPr>
        <w:spacing w:after="0" w:line="240" w:lineRule="auto"/>
        <w:rPr>
          <w:rFonts w:ascii="Calibri" w:eastAsia="Times New Roman" w:hAnsi="Calibri" w:cs="Calibri"/>
          <w:color w:val="000000"/>
          <w:sz w:val="24"/>
          <w:szCs w:val="24"/>
          <w:lang w:eastAsia="lv-LV"/>
        </w:rPr>
      </w:pPr>
    </w:p>
    <w:p w:rsidR="00323FBD" w:rsidRPr="00323FBD" w:rsidRDefault="00323FBD" w:rsidP="00323FBD">
      <w:pPr>
        <w:spacing w:after="0" w:line="240" w:lineRule="auto"/>
        <w:rPr>
          <w:rFonts w:ascii="Calibri" w:eastAsia="Times New Roman" w:hAnsi="Calibri" w:cs="Calibri"/>
          <w:color w:val="000000"/>
          <w:sz w:val="24"/>
          <w:szCs w:val="24"/>
          <w:lang w:eastAsia="lv-LV"/>
        </w:rPr>
      </w:pPr>
      <w:r w:rsidRPr="00323FBD">
        <w:rPr>
          <w:rFonts w:ascii="Times New Roman" w:eastAsia="Times New Roman" w:hAnsi="Times New Roman" w:cs="Times New Roman"/>
          <w:color w:val="000000"/>
          <w:sz w:val="24"/>
          <w:szCs w:val="24"/>
          <w:lang w:eastAsia="lv-LV"/>
        </w:rPr>
        <w:t>Tieslietu ministrija ir izskatījusi precizēto likumprojektu "Imigrācijas likums" (VSS-545) (turpmāk - Likumprojekts) un izsaka šādu iebildumu:</w:t>
      </w:r>
    </w:p>
    <w:p w:rsidR="00323FBD" w:rsidRPr="00323FBD" w:rsidRDefault="00323FBD" w:rsidP="00323FBD">
      <w:pPr>
        <w:spacing w:after="0" w:line="240" w:lineRule="auto"/>
        <w:rPr>
          <w:rFonts w:ascii="Calibri" w:eastAsia="Times New Roman" w:hAnsi="Calibri" w:cs="Calibri"/>
          <w:color w:val="000000"/>
          <w:sz w:val="24"/>
          <w:szCs w:val="24"/>
          <w:lang w:eastAsia="lv-LV"/>
        </w:rPr>
      </w:pPr>
    </w:p>
    <w:p w:rsidR="00323FBD" w:rsidRPr="00323FBD" w:rsidRDefault="00323FBD" w:rsidP="00323FBD">
      <w:pPr>
        <w:spacing w:after="0" w:line="240" w:lineRule="auto"/>
        <w:rPr>
          <w:rFonts w:ascii="Calibri" w:eastAsia="Times New Roman" w:hAnsi="Calibri" w:cs="Calibri"/>
          <w:color w:val="000000"/>
          <w:sz w:val="24"/>
          <w:szCs w:val="24"/>
          <w:lang w:eastAsia="lv-LV"/>
        </w:rPr>
      </w:pPr>
      <w:r w:rsidRPr="00323FBD">
        <w:rPr>
          <w:rFonts w:ascii="Times New Roman" w:eastAsia="Times New Roman" w:hAnsi="Times New Roman" w:cs="Times New Roman"/>
          <w:color w:val="000000"/>
          <w:sz w:val="24"/>
          <w:szCs w:val="24"/>
          <w:lang w:eastAsia="lv-LV"/>
        </w:rPr>
        <w:t xml:space="preserve">Likumprojekta 94. panta piektā daļa paredz, ka ārzemniekam, par kuru pieņemts lēmums saskaņā ar likumprojekta 94. panta trešās daļas 2. punktu, viena mēneša laikā pēc lēmuma paziņošanas ir tiesības to pārsūdzēt Latvijas Republikas Augstākās tiesas Administratīvo lietu departamentā. Likumprojekta 98. panta pirmā daļa paredz, ka Augstākās tiesas Administratīvo lietu departaments lietu, kas ierosināta, pamatojoties uz pieteikumu par saskaņā ar likumprojektu pieņemtu lēmumu, kas pamatots ar kompetentas valsts iestādes sniegto atzinumu par iespējamiem draudiem valsts drošībai vai sabiedriskajai kārtībai vai drošībai un kas satur informāciju, kas saistīta ar valsts noslēpumu, izskata divu mēnešu laikā no dienas, kad pieņemts lēmums par pieteikuma pieņemšanu un lietas ierosināšanu. Likumprojekts paredz, ka lēmumus, kas pieņemti, pamatojoties uz kompetentas valsts iestādes sniegto atzinumu par iespējamiem draudiem valsts drošībai vai sabiedriskajai kārtībai vai drošībai, un kas satur informāciju, kas saistīta ar valsts noslēpumu, var pārsūdzēt Augstākās tiesas Administratīvo lietu departamentā. Atkārtoti norādām, ka Augstākās tiesas Administratīvo lietu departaments norāda, ka, sistēmiski analizējot valstī pastāvošo tiesisko kārtību, konstatējams, ka 2018. un 2019. gadā, tas ir, jaunākajā tiesiskajā regulējumā citos normatīvajos aktos (piemēram, likuma "Par valsts noslēpumu" 16. pants, Valsts drošības iestāžu likuma 23., 37. pants, Nacionālās drošības likuma 44. pants) kompetence lietu izskatīšanā valsts drošības interešu aizsardzības jomā, tostarp ar valsts noslēpumu saturošas un citas ierobežotas pieejamības informācijas pārbaudi, ir nodota Administratīvajai apgabaltiesai. Tādējādi Imigrācijas likumā un likumprojektā ietvertajam regulējumam (kas tostarp paredz valsts drošības interešu aizsardzību) līdzīgu lietu izskatīšana šobrīd uzskatāmi ir noteikta Administratīvajai apgabaltiesai. Vēršam arī uzmanību, ka, ņemot vērā šā tiesiskā regulējuma saturu, Administratīvajai apgabaltiesai šobrīd ir arī pielāgotas darba telpas no drošības standartu viedokļa šīs kategorijas lietu izskatīšanā. Papildus uzsveram, ka neskatoties uz to, ka ir tādi normatīvie akti, kuros vēl aizvien līdzīgu kategoriju lietas ir paredzēts izskatīt Augstākajā tiesā, tomēr pakāpeniski tiek pāriets uz to, ka attiecīgās kategorijas lietas izskata apgabaltiesa. Proti, nav pamatots arguments, ka līdzīgu kategoriju lietas citi normatīvie akti paredz izskatīt Augstākajā tiesā, jo būtu pārskatāma nepieciešamība šādu regulējumu saglabāt arī turpmāk. Ņemot vērā minēto, uzskatām, ka nav pamata likumprojektā saglabāt Augstākās tiesas Administratīvo lietu departamentam neraksturīgo funkciju izskatīt konkrētās lietas kā pirmās instances tiesai. Līdz ar to atkārtoti lūdzam precizēt likumprojekta 94. panta piekto daļu un 98. panta pirmo daļu, paredzot lēmuma pārsūdzību Administratīvajā apgabaltiesā. </w:t>
      </w:r>
    </w:p>
    <w:p w:rsidR="00323FBD" w:rsidRPr="00323FBD" w:rsidRDefault="00323FBD" w:rsidP="00323FBD">
      <w:pPr>
        <w:spacing w:after="0" w:line="240" w:lineRule="auto"/>
        <w:rPr>
          <w:rFonts w:ascii="Calibri" w:eastAsia="Times New Roman" w:hAnsi="Calibri" w:cs="Calibri"/>
          <w:color w:val="000000"/>
          <w:sz w:val="24"/>
          <w:szCs w:val="24"/>
          <w:lang w:eastAsia="lv-LV"/>
        </w:rPr>
      </w:pPr>
    </w:p>
    <w:p w:rsidR="00323FBD" w:rsidRPr="00323FBD" w:rsidRDefault="00323FBD" w:rsidP="00323FBD">
      <w:pPr>
        <w:spacing w:after="0" w:line="240" w:lineRule="auto"/>
        <w:rPr>
          <w:rFonts w:ascii="Calibri" w:eastAsia="Times New Roman" w:hAnsi="Calibri" w:cs="Calibri"/>
          <w:color w:val="000000"/>
          <w:sz w:val="24"/>
          <w:szCs w:val="24"/>
          <w:lang w:eastAsia="lv-LV"/>
        </w:rPr>
      </w:pPr>
      <w:r w:rsidRPr="00323FBD">
        <w:rPr>
          <w:rFonts w:ascii="Times New Roman" w:eastAsia="Times New Roman" w:hAnsi="Times New Roman" w:cs="Times New Roman"/>
          <w:color w:val="000000"/>
          <w:sz w:val="24"/>
          <w:szCs w:val="24"/>
          <w:lang w:eastAsia="lv-LV"/>
        </w:rPr>
        <w:t>Patiesā cieņā</w:t>
      </w:r>
    </w:p>
    <w:p w:rsidR="00323FBD" w:rsidRPr="00323FBD" w:rsidRDefault="00323FBD" w:rsidP="00323FBD">
      <w:pPr>
        <w:spacing w:after="0" w:line="240" w:lineRule="auto"/>
        <w:rPr>
          <w:rFonts w:ascii="Calibri" w:eastAsia="Times New Roman" w:hAnsi="Calibri" w:cs="Calibri"/>
          <w:color w:val="000000"/>
          <w:sz w:val="24"/>
          <w:szCs w:val="24"/>
          <w:lang w:eastAsia="lv-LV"/>
        </w:rPr>
      </w:pPr>
    </w:p>
    <w:p w:rsidR="00323FBD" w:rsidRPr="00323FBD" w:rsidRDefault="00323FBD" w:rsidP="00323FBD">
      <w:pPr>
        <w:spacing w:after="0" w:line="240" w:lineRule="auto"/>
        <w:rPr>
          <w:rFonts w:ascii="Calibri" w:eastAsia="Times New Roman" w:hAnsi="Calibri" w:cs="Calibri"/>
          <w:color w:val="000000"/>
          <w:sz w:val="24"/>
          <w:szCs w:val="24"/>
          <w:lang w:eastAsia="lv-LV"/>
        </w:rPr>
      </w:pPr>
      <w:r w:rsidRPr="00323FBD">
        <w:rPr>
          <w:rFonts w:ascii="Times New Roman" w:eastAsia="Times New Roman" w:hAnsi="Times New Roman" w:cs="Times New Roman"/>
          <w:color w:val="000000"/>
          <w:sz w:val="24"/>
          <w:szCs w:val="24"/>
          <w:lang w:eastAsia="lv-LV"/>
        </w:rPr>
        <w:t>Linda Upīte</w:t>
      </w:r>
    </w:p>
    <w:p w:rsidR="00323FBD" w:rsidRPr="00323FBD" w:rsidRDefault="00323FBD" w:rsidP="00323FBD">
      <w:pPr>
        <w:spacing w:after="0" w:line="240" w:lineRule="auto"/>
        <w:rPr>
          <w:rFonts w:ascii="Calibri" w:eastAsia="Times New Roman" w:hAnsi="Calibri" w:cs="Calibri"/>
          <w:color w:val="000000"/>
          <w:sz w:val="24"/>
          <w:szCs w:val="24"/>
          <w:lang w:eastAsia="lv-LV"/>
        </w:rPr>
      </w:pPr>
    </w:p>
    <w:p w:rsidR="00323FBD" w:rsidRPr="00323FBD" w:rsidRDefault="00323FBD" w:rsidP="00323FBD">
      <w:pPr>
        <w:spacing w:after="0" w:line="240" w:lineRule="auto"/>
        <w:rPr>
          <w:rFonts w:ascii="Calibri" w:eastAsia="Times New Roman" w:hAnsi="Calibri" w:cs="Calibri"/>
          <w:color w:val="000000"/>
          <w:sz w:val="24"/>
          <w:szCs w:val="24"/>
          <w:lang w:eastAsia="lv-LV"/>
        </w:rPr>
      </w:pPr>
      <w:r w:rsidRPr="00323FBD">
        <w:rPr>
          <w:rFonts w:ascii="Times New Roman" w:eastAsia="Times New Roman" w:hAnsi="Times New Roman" w:cs="Times New Roman"/>
          <w:color w:val="000000"/>
          <w:sz w:val="24"/>
          <w:szCs w:val="24"/>
          <w:lang w:eastAsia="lv-LV"/>
        </w:rPr>
        <w:t xml:space="preserve">Edgars </w:t>
      </w:r>
      <w:proofErr w:type="spellStart"/>
      <w:r w:rsidRPr="00323FBD">
        <w:rPr>
          <w:rFonts w:ascii="Times New Roman" w:eastAsia="Times New Roman" w:hAnsi="Times New Roman" w:cs="Times New Roman"/>
          <w:color w:val="000000"/>
          <w:sz w:val="24"/>
          <w:szCs w:val="24"/>
          <w:lang w:eastAsia="lv-LV"/>
        </w:rPr>
        <w:t>Gūte</w:t>
      </w:r>
      <w:proofErr w:type="spellEnd"/>
    </w:p>
    <w:p w:rsidR="00323FBD" w:rsidRPr="00323FBD" w:rsidRDefault="00323FBD" w:rsidP="00323FBD">
      <w:pPr>
        <w:spacing w:after="0" w:line="240" w:lineRule="auto"/>
        <w:rPr>
          <w:rFonts w:ascii="Calibri" w:eastAsia="Times New Roman" w:hAnsi="Calibri" w:cs="Calibri"/>
          <w:color w:val="000000"/>
          <w:sz w:val="24"/>
          <w:szCs w:val="24"/>
          <w:lang w:eastAsia="lv-LV"/>
        </w:rPr>
      </w:pPr>
    </w:p>
    <w:p w:rsidR="00323FBD" w:rsidRPr="00323FBD" w:rsidRDefault="00323FBD" w:rsidP="00323FBD">
      <w:pPr>
        <w:spacing w:after="0" w:line="240" w:lineRule="auto"/>
        <w:rPr>
          <w:rFonts w:ascii="Calibri" w:eastAsia="Times New Roman" w:hAnsi="Calibri" w:cs="Calibri"/>
          <w:color w:val="000000"/>
          <w:sz w:val="24"/>
          <w:szCs w:val="24"/>
          <w:lang w:eastAsia="lv-LV"/>
        </w:rPr>
      </w:pPr>
      <w:r w:rsidRPr="00323FBD">
        <w:rPr>
          <w:rFonts w:ascii="Times New Roman" w:eastAsia="Times New Roman" w:hAnsi="Times New Roman" w:cs="Times New Roman"/>
          <w:color w:val="000000"/>
          <w:sz w:val="24"/>
          <w:szCs w:val="24"/>
          <w:lang w:eastAsia="lv-LV"/>
        </w:rPr>
        <w:t>TM</w:t>
      </w:r>
    </w:p>
    <w:p w:rsidR="00323FBD" w:rsidRPr="00323FBD" w:rsidRDefault="00323FBD" w:rsidP="00323FBD">
      <w:pPr>
        <w:spacing w:after="0" w:line="240" w:lineRule="auto"/>
        <w:rPr>
          <w:rFonts w:ascii="Times New Roman" w:eastAsia="Times New Roman" w:hAnsi="Times New Roman" w:cs="Times New Roman"/>
          <w:sz w:val="24"/>
          <w:szCs w:val="24"/>
          <w:lang w:eastAsia="lv-LV"/>
        </w:rPr>
      </w:pPr>
    </w:p>
    <w:p w:rsidR="007E7820" w:rsidRDefault="007E7820">
      <w:bookmarkStart w:id="0" w:name="_GoBack"/>
      <w:bookmarkEnd w:id="0"/>
    </w:p>
    <w:sectPr w:rsidR="007E7820" w:rsidSect="00323FBD">
      <w:headerReference w:type="default" r:id="rId12"/>
      <w:footerReference w:type="default" r:id="rId13"/>
      <w:footerReference w:type="first" r:id="rId14"/>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FBD" w:rsidRDefault="00323FBD" w:rsidP="00323FBD">
      <w:pPr>
        <w:spacing w:after="0" w:line="240" w:lineRule="auto"/>
      </w:pPr>
      <w:r>
        <w:separator/>
      </w:r>
    </w:p>
  </w:endnote>
  <w:endnote w:type="continuationSeparator" w:id="0">
    <w:p w:rsidR="00323FBD" w:rsidRDefault="00323FBD" w:rsidP="00323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FBD" w:rsidRDefault="00323FBD">
    <w:pPr>
      <w:pStyle w:val="Footer"/>
    </w:pPr>
    <w:r>
      <w:t>TMAtz_120221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FBD" w:rsidRDefault="00323FBD">
    <w:pPr>
      <w:pStyle w:val="Footer"/>
    </w:pPr>
    <w:r>
      <w:t>TMAtz_120221</w:t>
    </w:r>
  </w:p>
  <w:p w:rsidR="00323FBD" w:rsidRDefault="00323F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FBD" w:rsidRDefault="00323FBD" w:rsidP="00323FBD">
      <w:pPr>
        <w:spacing w:after="0" w:line="240" w:lineRule="auto"/>
      </w:pPr>
      <w:r>
        <w:separator/>
      </w:r>
    </w:p>
  </w:footnote>
  <w:footnote w:type="continuationSeparator" w:id="0">
    <w:p w:rsidR="00323FBD" w:rsidRDefault="00323FBD" w:rsidP="00323F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0509349"/>
      <w:docPartObj>
        <w:docPartGallery w:val="Page Numbers (Top of Page)"/>
        <w:docPartUnique/>
      </w:docPartObj>
    </w:sdtPr>
    <w:sdtEndPr>
      <w:rPr>
        <w:noProof/>
      </w:rPr>
    </w:sdtEndPr>
    <w:sdtContent>
      <w:p w:rsidR="00323FBD" w:rsidRDefault="00323FB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323FBD" w:rsidRDefault="00323F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FBD"/>
    <w:rsid w:val="00323FBD"/>
    <w:rsid w:val="007E782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3CB6F"/>
  <w15:chartTrackingRefBased/>
  <w15:docId w15:val="{A115C015-EAA4-4208-9349-4E5B9141A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23FBD"/>
    <w:rPr>
      <w:color w:val="0000FF"/>
      <w:u w:val="single"/>
    </w:rPr>
  </w:style>
  <w:style w:type="character" w:customStyle="1" w:styleId="markxuq02m05r">
    <w:name w:val="markxuq02m05r"/>
    <w:basedOn w:val="DefaultParagraphFont"/>
    <w:rsid w:val="00323FBD"/>
  </w:style>
  <w:style w:type="character" w:customStyle="1" w:styleId="mark8pf7xcz7d">
    <w:name w:val="mark8pf7xcz7d"/>
    <w:basedOn w:val="DefaultParagraphFont"/>
    <w:rsid w:val="00323FBD"/>
  </w:style>
  <w:style w:type="character" w:customStyle="1" w:styleId="markkl0s3s7zw">
    <w:name w:val="markkl0s3s7zw"/>
    <w:basedOn w:val="DefaultParagraphFont"/>
    <w:rsid w:val="00323FBD"/>
  </w:style>
  <w:style w:type="paragraph" w:styleId="Header">
    <w:name w:val="header"/>
    <w:basedOn w:val="Normal"/>
    <w:link w:val="HeaderChar"/>
    <w:uiPriority w:val="99"/>
    <w:unhideWhenUsed/>
    <w:rsid w:val="00323FBD"/>
    <w:pPr>
      <w:tabs>
        <w:tab w:val="center" w:pos="4153"/>
        <w:tab w:val="right" w:pos="8306"/>
      </w:tabs>
      <w:spacing w:after="0" w:line="240" w:lineRule="auto"/>
    </w:pPr>
  </w:style>
  <w:style w:type="character" w:customStyle="1" w:styleId="HeaderChar">
    <w:name w:val="Header Char"/>
    <w:basedOn w:val="DefaultParagraphFont"/>
    <w:link w:val="Header"/>
    <w:uiPriority w:val="99"/>
    <w:rsid w:val="00323FBD"/>
  </w:style>
  <w:style w:type="paragraph" w:styleId="Footer">
    <w:name w:val="footer"/>
    <w:basedOn w:val="Normal"/>
    <w:link w:val="FooterChar"/>
    <w:uiPriority w:val="99"/>
    <w:unhideWhenUsed/>
    <w:rsid w:val="00323FBD"/>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3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9384547">
      <w:bodyDiv w:val="1"/>
      <w:marLeft w:val="0"/>
      <w:marRight w:val="0"/>
      <w:marTop w:val="0"/>
      <w:marBottom w:val="0"/>
      <w:divBdr>
        <w:top w:val="none" w:sz="0" w:space="0" w:color="auto"/>
        <w:left w:val="none" w:sz="0" w:space="0" w:color="auto"/>
        <w:bottom w:val="none" w:sz="0" w:space="0" w:color="auto"/>
        <w:right w:val="none" w:sz="0" w:space="0" w:color="auto"/>
      </w:divBdr>
      <w:divsChild>
        <w:div w:id="678697601">
          <w:marLeft w:val="0"/>
          <w:marRight w:val="0"/>
          <w:marTop w:val="0"/>
          <w:marBottom w:val="0"/>
          <w:divBdr>
            <w:top w:val="none" w:sz="0" w:space="0" w:color="auto"/>
            <w:left w:val="none" w:sz="0" w:space="0" w:color="auto"/>
            <w:bottom w:val="none" w:sz="0" w:space="0" w:color="auto"/>
            <w:right w:val="none" w:sz="0" w:space="0" w:color="auto"/>
          </w:divBdr>
          <w:divsChild>
            <w:div w:id="493569739">
              <w:marLeft w:val="0"/>
              <w:marRight w:val="0"/>
              <w:marTop w:val="0"/>
              <w:marBottom w:val="0"/>
              <w:divBdr>
                <w:top w:val="none" w:sz="0" w:space="0" w:color="auto"/>
                <w:left w:val="none" w:sz="0" w:space="0" w:color="auto"/>
                <w:bottom w:val="none" w:sz="0" w:space="0" w:color="auto"/>
                <w:right w:val="none" w:sz="0" w:space="0" w:color="auto"/>
              </w:divBdr>
            </w:div>
            <w:div w:id="2077121026">
              <w:marLeft w:val="0"/>
              <w:marRight w:val="0"/>
              <w:marTop w:val="0"/>
              <w:marBottom w:val="0"/>
              <w:divBdr>
                <w:top w:val="none" w:sz="0" w:space="0" w:color="auto"/>
                <w:left w:val="none" w:sz="0" w:space="0" w:color="auto"/>
                <w:bottom w:val="none" w:sz="0" w:space="0" w:color="auto"/>
                <w:right w:val="none" w:sz="0" w:space="0" w:color="auto"/>
              </w:divBdr>
            </w:div>
            <w:div w:id="330986644">
              <w:marLeft w:val="0"/>
              <w:marRight w:val="0"/>
              <w:marTop w:val="0"/>
              <w:marBottom w:val="0"/>
              <w:divBdr>
                <w:top w:val="none" w:sz="0" w:space="0" w:color="auto"/>
                <w:left w:val="none" w:sz="0" w:space="0" w:color="auto"/>
                <w:bottom w:val="none" w:sz="0" w:space="0" w:color="auto"/>
                <w:right w:val="none" w:sz="0" w:space="0" w:color="auto"/>
              </w:divBdr>
            </w:div>
            <w:div w:id="210121789">
              <w:marLeft w:val="0"/>
              <w:marRight w:val="0"/>
              <w:marTop w:val="0"/>
              <w:marBottom w:val="0"/>
              <w:divBdr>
                <w:top w:val="none" w:sz="0" w:space="0" w:color="auto"/>
                <w:left w:val="none" w:sz="0" w:space="0" w:color="auto"/>
                <w:bottom w:val="none" w:sz="0" w:space="0" w:color="auto"/>
                <w:right w:val="none" w:sz="0" w:space="0" w:color="auto"/>
              </w:divBdr>
            </w:div>
          </w:divsChild>
        </w:div>
        <w:div w:id="510225448">
          <w:marLeft w:val="0"/>
          <w:marRight w:val="0"/>
          <w:marTop w:val="0"/>
          <w:marBottom w:val="0"/>
          <w:divBdr>
            <w:top w:val="none" w:sz="0" w:space="0" w:color="auto"/>
            <w:left w:val="none" w:sz="0" w:space="0" w:color="auto"/>
            <w:bottom w:val="none" w:sz="0" w:space="0" w:color="auto"/>
            <w:right w:val="none" w:sz="0" w:space="0" w:color="auto"/>
          </w:divBdr>
          <w:divsChild>
            <w:div w:id="1477456738">
              <w:marLeft w:val="0"/>
              <w:marRight w:val="0"/>
              <w:marTop w:val="0"/>
              <w:marBottom w:val="0"/>
              <w:divBdr>
                <w:top w:val="none" w:sz="0" w:space="0" w:color="auto"/>
                <w:left w:val="none" w:sz="0" w:space="0" w:color="auto"/>
                <w:bottom w:val="none" w:sz="0" w:space="0" w:color="auto"/>
                <w:right w:val="none" w:sz="0" w:space="0" w:color="auto"/>
              </w:divBdr>
            </w:div>
            <w:div w:id="1411780299">
              <w:marLeft w:val="0"/>
              <w:marRight w:val="0"/>
              <w:marTop w:val="0"/>
              <w:marBottom w:val="0"/>
              <w:divBdr>
                <w:top w:val="none" w:sz="0" w:space="0" w:color="auto"/>
                <w:left w:val="none" w:sz="0" w:space="0" w:color="auto"/>
                <w:bottom w:val="none" w:sz="0" w:space="0" w:color="auto"/>
                <w:right w:val="none" w:sz="0" w:space="0" w:color="auto"/>
              </w:divBdr>
            </w:div>
            <w:div w:id="348142478">
              <w:marLeft w:val="0"/>
              <w:marRight w:val="0"/>
              <w:marTop w:val="0"/>
              <w:marBottom w:val="0"/>
              <w:divBdr>
                <w:top w:val="none" w:sz="0" w:space="0" w:color="auto"/>
                <w:left w:val="none" w:sz="0" w:space="0" w:color="auto"/>
                <w:bottom w:val="none" w:sz="0" w:space="0" w:color="auto"/>
                <w:right w:val="none" w:sz="0" w:space="0" w:color="auto"/>
              </w:divBdr>
            </w:div>
            <w:div w:id="1218082680">
              <w:marLeft w:val="0"/>
              <w:marRight w:val="0"/>
              <w:marTop w:val="0"/>
              <w:marBottom w:val="0"/>
              <w:divBdr>
                <w:top w:val="none" w:sz="0" w:space="0" w:color="auto"/>
                <w:left w:val="none" w:sz="0" w:space="0" w:color="auto"/>
                <w:bottom w:val="none" w:sz="0" w:space="0" w:color="auto"/>
                <w:right w:val="none" w:sz="0" w:space="0" w:color="auto"/>
              </w:divBdr>
            </w:div>
            <w:div w:id="1854956345">
              <w:marLeft w:val="0"/>
              <w:marRight w:val="0"/>
              <w:marTop w:val="0"/>
              <w:marBottom w:val="0"/>
              <w:divBdr>
                <w:top w:val="none" w:sz="0" w:space="0" w:color="auto"/>
                <w:left w:val="none" w:sz="0" w:space="0" w:color="auto"/>
                <w:bottom w:val="none" w:sz="0" w:space="0" w:color="auto"/>
                <w:right w:val="none" w:sz="0" w:space="0" w:color="auto"/>
              </w:divBdr>
            </w:div>
            <w:div w:id="747580649">
              <w:marLeft w:val="0"/>
              <w:marRight w:val="0"/>
              <w:marTop w:val="0"/>
              <w:marBottom w:val="0"/>
              <w:divBdr>
                <w:top w:val="none" w:sz="0" w:space="0" w:color="auto"/>
                <w:left w:val="none" w:sz="0" w:space="0" w:color="auto"/>
                <w:bottom w:val="none" w:sz="0" w:space="0" w:color="auto"/>
                <w:right w:val="none" w:sz="0" w:space="0" w:color="auto"/>
              </w:divBdr>
            </w:div>
            <w:div w:id="1961036116">
              <w:marLeft w:val="0"/>
              <w:marRight w:val="0"/>
              <w:marTop w:val="0"/>
              <w:marBottom w:val="0"/>
              <w:divBdr>
                <w:top w:val="none" w:sz="0" w:space="0" w:color="auto"/>
                <w:left w:val="none" w:sz="0" w:space="0" w:color="auto"/>
                <w:bottom w:val="none" w:sz="0" w:space="0" w:color="auto"/>
                <w:right w:val="none" w:sz="0" w:space="0" w:color="auto"/>
              </w:divBdr>
            </w:div>
            <w:div w:id="1513371058">
              <w:marLeft w:val="0"/>
              <w:marRight w:val="0"/>
              <w:marTop w:val="0"/>
              <w:marBottom w:val="0"/>
              <w:divBdr>
                <w:top w:val="none" w:sz="0" w:space="0" w:color="auto"/>
                <w:left w:val="none" w:sz="0" w:space="0" w:color="auto"/>
                <w:bottom w:val="none" w:sz="0" w:space="0" w:color="auto"/>
                <w:right w:val="none" w:sz="0" w:space="0" w:color="auto"/>
              </w:divBdr>
            </w:div>
            <w:div w:id="211740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anceleja@iem.gov.lv"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kanceleja@iem.gov.lv"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glossaryDocument" Target="glossary/document.xml"/><Relationship Id="rId1" Type="http://schemas.openxmlformats.org/officeDocument/2006/relationships/styles" Target="styles.xml"/><Relationship Id="rId6" Type="http://schemas.openxmlformats.org/officeDocument/2006/relationships/hyperlink" Target="mailto:Edgars.Gute@tm.gov.lv" TargetMode="External"/><Relationship Id="rId11" Type="http://schemas.openxmlformats.org/officeDocument/2006/relationships/hyperlink" Target="mailto:Linda.Upite@tm.gov.lv"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mailto:ilze.briede@pmlp.gov.lv" TargetMode="External"/><Relationship Id="rId4" Type="http://schemas.openxmlformats.org/officeDocument/2006/relationships/footnotes" Target="footnotes.xml"/><Relationship Id="rId9" Type="http://schemas.openxmlformats.org/officeDocument/2006/relationships/hyperlink" Target="mailto:ilze.briede@pmlp.gov.lv"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D80"/>
    <w:rsid w:val="00950D8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D40CD8FEBCF4B79BF0578174200856B">
    <w:name w:val="BD40CD8FEBCF4B79BF0578174200856B"/>
    <w:rsid w:val="00950D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2357</Words>
  <Characters>1345</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Briede</dc:creator>
  <cp:keywords/>
  <dc:description/>
  <cp:lastModifiedBy>Ilze Briede</cp:lastModifiedBy>
  <cp:revision>1</cp:revision>
  <dcterms:created xsi:type="dcterms:W3CDTF">2021-02-22T14:02:00Z</dcterms:created>
  <dcterms:modified xsi:type="dcterms:W3CDTF">2021-02-22T14:04:00Z</dcterms:modified>
</cp:coreProperties>
</file>