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1.3.punktā (15.lpp.) iekļauto informāciju, ka atbilstoši noteikumu Nr.481 3.punktam SIA "Elektroniskie sakari" atbilstoši normatīvajiem aktiem, kas regulē radiofrekvences lietošanas atļaujas izsniegšanu, izsniedz atļaujas darbībām, kuras saistītas ar radio un visu veidu elektromagnētisko izstarojumu, kas var radīt draudus gaisa kuģu un materiālo objektu lidojumu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“Elektroniskie sakari” radiofrekvences piešķīruma lietošanas atļaujas izsniedz radioiekārtām atbilstoši Elektronisko sakaru likuma 54.pantam un Ministru kabineta 2023.gada 21.marta noteikumiem Nr.133 “Radiofrekvences piešķīruma lietošanas atļauju noteikumi”, bet ne speciālajiem radiolīdzekļiem, kurus izmanto atbilstoši Elektronisko sakaru likuma 58.pantam un Ministru kabineta 2022.gada 11.oktobra noteikumiem Nr.628 “Speciālo radiolīdzekļu izmantošanas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(SIA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Kritiskās infrastruktūras apsardze, ne vēlāk kā 72 stundu laikā normatīvajos aktos par kritiskās infrastruktūras aizsardzību noteiktajā kārtībā informē SIA "Elektroniskie sakari" par speciālā radiolīdzekļa izmantošanu, norādot speciālā radiolīdzekļa izmantošanas vietu, laiku un ilgumu, kā arī izmantoto frekvenču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piedāvātajā Ministru kabineta noteikumu 7.</w:t>
            </w:r>
            <w:r w:rsidR="00000000" w:rsidRPr="00000000" w:rsidDel="00000000">
              <w:rPr>
                <w:vertAlign w:val="superscript"/>
                <w:rtl w:val="0"/>
              </w:rPr>
              <w:t xml:space="preserve">4</w:t>
            </w:r>
            <w:r w:rsidR="00000000" w:rsidRPr="00000000" w:rsidDel="00000000">
              <w:rPr>
                <w:rtl w:val="0"/>
              </w:rPr>
              <w:t xml:space="preserve"> punktā vārdus “normatīvajos aktos par kritiskās infrastruktūras aizsardzību noteiktajā kārtībā”, jo ne Ministru kabineta 2026. gada 13. janvāra noteikumi Nr.10 “Kritiskās infrastruktūras apzināšanas, darbības nepārtrauktības, drošības un noturības pasākumu plānošanas, īstenošanas un incidentu paziņošanas kārtība”, ne Ministru kabineta 2026. gada 17. marta noteikumi Nr.147 “Speciālo ierīču izmantošanas kārtība A, B un C kategorijas kritiskās infrastruktūras objekta apsardzē” nenosaka kārtību, kādā kritiskās infrastruktūras apsardzei jāinformē SIA "Elektroniskie sakari" par speciālā radiolīdzekļa izmantošanu. Piedāvātais Ministru kabineta noteikumu 7.</w:t>
            </w:r>
            <w:r w:rsidR="00000000" w:rsidRPr="00000000" w:rsidDel="00000000">
              <w:rPr>
                <w:vertAlign w:val="superscript"/>
                <w:rtl w:val="0"/>
              </w:rPr>
              <w:t xml:space="preserve">4</w:t>
            </w:r>
            <w:r w:rsidR="00000000" w:rsidRPr="00000000" w:rsidDel="00000000">
              <w:rPr>
                <w:rtl w:val="0"/>
              </w:rPr>
              <w:t xml:space="preserve">punkts iekļauj SIA “Elektroniskie sakari” nepieciešamo informāciju par speciālā radiolīdzekļa izmantošanu, t.i. speciālā radiolīdzekļa izmantošanas vietu, laiku un ilgumu, kā arī izmantoto frekvenču joslu, ko kritiskās infrastruktūras apsardze SIA "Elektroniskie sakari" var iesniegt gan papīra formātā, gan elektroniski, nodrošinot attiecīgā dokumenta juridisko spēku un ievērojot informācijas pieejamības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Kritiskās infrastruktūras apsardze, ne vēlāk kā 72 stundu laikā informē SIA "Elektroniskie sakari" par speciālā radiolīdzekļa izmantošanu, norādot speciālā radiolīdzekļa izmantošanas vietu, laiku un ilgumu, kā arī izmantoto frekvenču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(SIA ES)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25.03.2026.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25.03.2026.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