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vienoto valsts interneta plūsmu apmaiņas punktu (GLV-IX)</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vienoto valsts interneta plūsmu apmaiņas punktu (GLV-IX)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projektā un anotācija termina “juridiska persona” lietojums, priekšlikums to aizstāt ar terminu “privātpersona” Valsts pārvaldes iekārtas likuma izpratnē, jo saskaņā ar Valsts pārvaldes iekārtas likuma 40.panta pirmo daļu publiska persona var deleģēt privātpersonai un citai publiskai personai pārvaldes uzdevumu, ja pilnvarotā persona attiecīgo uzdevumu var veikt efektīvāk.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Pievienošanās GLV-IX ir obligāta: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uzliek par pienākumu izmantot GLV-IX savienojumu un anotācijā tiek skaidrots, ka, lai nodrošinātu, ka valsts pārvaldes iestādēm un kritiskās infrastruktūras objektu īpašniekiem vai tiesiskajiem valdītājiem ir pieeja drošam valsts internetam (intranetam), nodrošinot kritiskās datu plūsmas atrašanos tikai Latvijas teritorijā un kritisko informācijas sistēmu sasniedzamību gadījumos, ja Latvijā nav pieejams globālais internets vai nozīmīgu kiberuzbrukumu gadījumā ir nepieciešams veikt atslēgšanos no globālā interneta, ir jānodrošina šo iestāžu pieslēgšanas valsts vienoto interneta plūsmu apmaiņas punktam – GLV-IX. Saskaņā ar publiski pieejamo informāciju https://glv-ix.lv/customer/details esošie GLV-IX dalībnieki vairumā gadījumu izmanto tikai vienu no piekļuves punktiem - Zakusalas krastmala 1 vai Talejas iela 1 (VID), kā rezultātā veidojas vienas kļūmes punkts (Single point of failure). Lūdzam noteikumu projektā paredzēt, ka šo noteikumu projekta 4.punktā minētajiem subjektiem un GLV-IX pakalpojuma nodrošinātajam ir obligāts pienākums izmantot vismaz divus GLV-IX piekļuves punktus (Points of Presence (POPs)) GLV-IX savienojuma nodrošināšanā, nepieciešamības gadījumā papildinot noteikumu projektu ar sadaļu “Noslēguma jautājums”, paredzot pārejas laika periodu, kad 4.punktā minētajiem subjektiem ir jāizmanto vismaz 2 piekļuves punkti vai definēt prasības, kuriem no subjektiem tas ir obligāts, piem., kritiskās infrastruktūras pakalpojuma nodrošinātājiem.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Pievienošanās GLV-IX ir obligāta: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26.marta sēdē (protokols Nr.13 64§) tika pieņemts informatīvais ziņojums "Par valsts datu apstrādes mākoņa attīstības plānu", atbalstot Vides aizsardzības un reģionālās attīstības ministrijas priekšlikumu par valsts datu apstrādes mākoņa attīstību, izmantojot valsts akciju sabiedrības "Latvijas Valsts radio un televīzijas centrs", Latvijas Nacionālās bibliotēkas, Iekšlietu ministrijas Informācijas centra un Zemkopības ministrijas Lauksaimniecības datu centra datu centru infrastruktūru un pakalpojumus. Latvijas Nacionālā bibliotēka (turpmāk - LNB) ir uzsākusi projekta "Latvijas Nacionālās bibliotēkas mākoņdatošanas pakalpojumu attīstība valsts datu apstrādes mākoņa ietvaros" aktīvu īstenošanu, kura ietvaros cita starpā tiek pilnveida datu pārraides tīkla infrastruktūra un tā ietvaros LNB plāno pievienošanos vienotajam valsts interneta plūsmu apmaiņas punktam (turpmāk - GLV-IX), lai saviem datu centru klientiem nodrošinātu piekļuvi GLV-IX un tie varētu izmantot GLV-IX sniegtās priekšrocības. Vienlaikus no minētā noteikumu projekta 4.punkta izriet obligāta prasība, ka arī pārējiem valsts datu apstrādes mākoņa infrastruktūras nodrošinātājiem pieslēgums pie GLV-IX ir obligāts.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noteikumu projektu papildināt ar jaunu punktu šādā redakcijā, nepieciešamības gadījumā papildinot noteikumu projektu ar sadaļu “Noslēguma jautājums”, paredzot saprātīgu termiņu minētā punkta spēkā stāšanās, kas nepārsniedz Eiropas Savienības Atveseļošanas un noturības mehānisma plāna 2. komponentes “Digitālā transformācija” 2.1. reformu un investīciju virziena “Valsts pārvaldes, tai skaitā pašvaldību, digitālā transformācija” investīcijas 2.1.2.2.i. “Latvijas nacionālais federētais mākonis” projektu īstenošanas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4.punktā minētajiem tiesību subjektiem prasība par pievienošanos GLV-IX nav obligāta, ja pakalpojuma vai informācijas sistēmas darbības nodrošināšanā tiek izmantota valsts datu apstrādes mākoņa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Juridisko personu, izņemot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minēto subjektu, pieteikumu izvērtēšanai izveido komisiju, kuras darbību koordinē Aizsardzības ministrija un tajā piedalās pārstāvji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normatīvā akta ērtāku uztveramību, lūdzam noteikumu projektu strukturēt tā, ka atsevišķā noteikumu projekta punktā tiek paredzēta komisijas izveide, kuras sastāvā ir noteikumu projekta 8.punktā minētās institūcijas, un noteiktas tās tiesības un pienākumi, piem., izskatīt juridiskas personas pieteikumu par pieslēgšanos GLV-IX, kiberincidenta gadījumā pieņemt lēmumu par GLV-IX dalībnieka atslēgšanu uz laiku līdz kiberincidenta novēršanai.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drošības iestādes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 atzinumā ņem vērā vismaz vienu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10.punktā aiz vārdiem “Valsts drošības iestādes” papildināt ar “šo noteikumu”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iestādes šo noteikumu 6. punktā minētajā atzinumā ņem vērā vismaz vienu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Komisija ir tiesīga izvērtēt un lemt par GLV-IX savienojuma pārtraukšanu, balstoties uz valsts drošības iestādes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 ir tiesīga izvērtēt un lemt par GLV-IX savienojuma pārtraukšanu, balstoties uz valsts drošības iestādes atzinumu, kas pamatots ar vismaz vienu no šo noteikumu 10.punktā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Kiberincidenta gadījumā, kad nepieciešama rīcība nekavējoties, jebkuram komisijas dalībniekam (turpmāk - atslēguma pieprasītājam) ir tiesības pieprasīt GLV-IX dalībnieka atslēgšanu no GLV-IX savienojuma uz laiku līdz kiberincidenta novēršanai. Aizsardzības ministrija informē pakalpojuma sniedzēju par komisijas lēmumu pārtraukt GLV-IX savienojumu ar GLV-IX dalībnieku pilnībā vai uz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GLV-IX dalībnieka atslēgšana no GLV-IX savienojuma ir pieļaujama tikai galējas rīcības gadījumā, kad nav iespējams citādi novērst kiberincidentu vai mazināt tā sekas, jo GLV-IX dalībnieks izmanto GLV-IX savienojumu, lai nodrošinātu savu pakalpojumu, informācijas sistēmu vai kritiskās infrastruktūras darbību. Līdz ar to lūdzam izteikt noteikumu projekta 14.punktu precizētā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Kiberincidenta gadījumā, kad nepieciešama rīcība nekavējoties, jebkuram komisijas dalībniekam (turpmāk - atslēguma pieprasītājam) ir tiesības pieprasīt GLV-IX dalībnieka atslēgšanu no GLV-IX savienojuma uz laiku līdz kiberincidenta novēršanai galējas rīcības gadījumā, kad nav iespējams citādi novērst kiberincidentu vai mazināt tā sekas. Aizsardzības ministrija informē pakalpojuma sniedzēju par komisijas lēmumu pārtraukt GLV-IX savienojumu ar GLV-IX dalībnieku pilnībā vai uz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Pakalpojuma sniedzējs veic tehnisko GLV-IX dalībnieka atslēgšanu no GLV-IX savienojuma un nepieciešamības gadījumā nodrošina līguma izbeigšanu ar konkrēto GLV-IX dalībnieku.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15.punktu ir nepieciešams papildināt, ka pakalpojuma sniedzējs ir tiesīgs pārtraukt līgumu, ja šādu lēmumu ir pieņēmusi komisija vai Aizsardzības ministrija apstrīdēšanas gadījumā. Līdz ar to lūdzam izteikt noteikuma projekta 15.punktu precizētā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sniedzējs veic tehnisko GLV-IX dalībnieka atslēgšanu no GLV-IX savienojuma un nepieciešamības gadījumā nodrošina līguma izbeigšanu ar konkrēto GLV-IX dalībnieku, balstoties uz komisijas vai Aizsardzības ministrijas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ja tiek mainīts pakalpojuma sniedzējs, visi informācijas resursi (tai skaitā glv-ix.lv domēna vārds, GLV-IX autonomā sistēma un maršrutizācijā izmantotās IP adreses un tīkli), kas saistīti ar GLV-IX darbības nodrošināšanu, tiek reģistrēti kā Aizsardzības ministrijas tiesību objekti;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2.punktu GLV-IX darbību nodrošina Aizsardzības ministrija. Lai pastiprinātu GLV-IX pakalpojuma valstisko nozīmīgumu, lūdzu izvērtēt glv-ix.lv reģistrāciju uz .gov.lv domēnu, veicot attiecīgus precizējumus noteikumu projekta 18.punktā.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GLV-IX dalībnieki nodrošina šādus interneta datu plūsmas virzīšanas pamatprincipus: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GLV-IX infrastruktūras attīstību, paredzot POPs punktus izvietot arī citos objektos, piem., kādā no valsts datu apstrādes mākoņa infrastruktūras objektiem, lai mazinātu riskus, kad esošo Rīgas POPs punktu nepieejamības gadījumā GLV-IX savienojums pārstāj funkcionēt. Latvijas Nacionālā bibliotēka kā valsts datu apstrādes mākoņa infrastruktūras nodrošinātājs ir gatavs iesaistīties, nepieciešamības gadījumā nodrošinot objektus POPs punktu izveidei vai sniedzot priekšlikumus.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GLV-IX dalībnieki nodrošina šādus interneta datu plūsmas virzīšanas pamatprincipus: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noteikumu 4.punktā minētie subjekti varēs izmantot GLV-IX savienojumu ārpus Rīgas, ja reģionālie POPs ir tikai plānošanā, vai aktualizēt publisko informāciju par GLV-IX savienojumu un POPs tīmekļa vietnē https://glv-ix.lv/public-content/aboutvai , vai noteikumu projektu papildināt ar sadaļu “Noslēguma jautājums”, paredzot pārejas laika periodu. Turklāt projekta "Latvijas Nacionālās bibliotēkas mākoņdatošanas pakalpojumu attīstība valsts datu apstrādes mākoņa ietvaros" ietvaros Latvijas Nacionālā bibliotēkā balstās uz  valsts akciju sabiedrības “Latvijas Valsts radio un televīzijas centrs” (LVRTC) spējām un plāno izmantot tās infrastruktūras objektu - jaunveidojamo datu centru Kuldīgā, savukārt pēc šā brīža informācijas pie reģionālajiem POPs Kuldīga nav norādīta.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Aizsardzības ministrija var izveidot un nodrošināt tehnoloģiskos risinājumus šo noteikumu </w:t>
            </w:r>
            <w:r w:rsidR="00000000" w:rsidRPr="00000000" w:rsidDel="00000000">
              <w:rPr>
                <w:rtl w:val="0"/>
              </w:rPr>
              <w:t xml:space="preserve">19. </w:t>
            </w:r>
            <w:r w:rsidR="00000000" w:rsidRPr="00000000" w:rsidDel="00000000">
              <w:rPr>
                <w:rtl w:val="0"/>
              </w:rPr>
              <w:t xml:space="preserve">punkta</w:t>
            </w:r>
            <w:r w:rsidR="00000000" w:rsidRPr="00000000" w:rsidDel="00000000">
              <w:rPr>
                <w:rtl w:val="0"/>
              </w:rPr>
              <w:t xml:space="preserve"> pamatprincipu ievērošanas uzraudzībai.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GLV-IX izmantošana tiek uzlikta par obligātu pienākumu, ir nepieciešams paredzēt minimālos kvalitātes kritērijus, kuri noteikumu 4.punktā minētajiem subjektiem un GLV-IX pakalpojuma sniedzējam ir jānodrošina. Līdz ar to aicinām papildināt noteikumu projektu ar GLV-IX pakalpojuma kvalitātes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Zariņš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w:t>
    </w:r>
    <w:r>
      <w:br/>
    </w:r>
    <w:r w:rsidR="00000000" w:rsidRPr="00000000" w:rsidDel="00000000">
      <w:rPr>
        <w:rtl w:val="0"/>
      </w:rPr>
      <w:t xml:space="preserve">Izdrukāts 30.04.2024.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w:t>
    </w:r>
    <w:r>
      <w:br/>
    </w:r>
    <w:r w:rsidR="00000000" w:rsidRPr="00000000" w:rsidDel="00000000">
      <w:rPr>
        <w:rtl w:val="0"/>
      </w:rPr>
      <w:t xml:space="preserve">Izdrukāts 30.04.2024.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Atzinumi_24-TA-97.docx</dc:title>
</cp:coreProperties>
</file>

<file path=docProps/custom.xml><?xml version="1.0" encoding="utf-8"?>
<Properties xmlns="http://schemas.openxmlformats.org/officeDocument/2006/custom-properties" xmlns:vt="http://schemas.openxmlformats.org/officeDocument/2006/docPropsVTypes"/>
</file>