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darbnespējas lapu izsniegšanas uzraudzību un sūdzību izskatīšanu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InfoZinojumsDNL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14.lapā rindkopu "Lai gan tendence katru gadu palielināties DNL skaitam ar cēloni “nelaimes gadījums darbā” ir minimāla, tā joprojām norāda uz nepieciešamību darba devējiem vairāk iesaistīties drošas un labvēlīgas darba vides nodrošināšanā nodarbinātajiem." papildināt ar šādu teikumu: "Vienlaikus jāatzīmē, ka DNL skaita pieaugums ar cēloni "nelaimes gadījums darbā" var liecināt arī par darba devēju un nodarbināto labāku informētību, jo nelaimes gadījumi netiek slēpti un tiek izmeklēti."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tendence katru gadu palielināties DNL skaitam ar cēloni “nelaimes gadījums darbā” ir minimāla, tā joprojām norāda uz nepieciešamību darba devējiem vairāk iesaistīties drošas un labvēlīgas darba vides nodrošināšanā nodarbinātajiem. Vienlaikus jāatzīmē, ka DNL skaita pieaugums ar cēloni "Nelaimes gadījums darbā" var liecināt arī par darba devēju un nodarbināto labāku informētību, jo nelaimes gadījumi netiek slēpti un tiek izmeklēti."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Geduša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16.05.2025.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16.05.2025.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Atzinumi_24-TA-2730.docx</dc:title>
</cp:coreProperties>
</file>

<file path=docProps/custom.xml><?xml version="1.0" encoding="utf-8"?>
<Properties xmlns="http://schemas.openxmlformats.org/officeDocument/2006/custom-properties" xmlns:vt="http://schemas.openxmlformats.org/officeDocument/2006/docPropsVTypes"/>
</file>