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Atveseļošanas un noturības mehānisma plāna 2. komponentes “Digitālā transformācija” 2.1. reformu un investīciju virziena “Valsts pārvaldes, tai skaitā pašvaldību, digitālā transformācija” investīcijas 2.1.1.1.i. “Pārvaldes modernizācija un pakalpojumu digitālā transformācija, tai skaitā uzņēmējdarbības vide”  ”  (turpmāk – investīcija Nr. 2.1.1.1.i.) projekta “Ostu pārvaldības digitālā transformācija, pilnveidojot transporta un loģistikas datu apstrādi un analīzi” (turpmāk – Projekts) pasi (1. pielikums), centralizētās funkcijas vai koplietošanas pakalpojumu attīstības plānu ostu pārvaldības pakalpojumu grupai (2. pielikums) un centralizētās funkcijas vai koplietošanas pakalpojumu attīstības plānu multimodālo ostu kravu pārvaldības pakalpojuma kopai (3. pielikums), par kurā plānoto rezultātu (tai skaitā finanšu, rezultāta un iznākuma rādītāju) sasniegšanu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MK noteikumi Nr. 435) 28. punktam ir atbildīgs finansējuma saņēmējs, kā arī Projekta izmaksas 3 901 820 euro apmērā, tai skaitā Eiropas Savienības Atveseļošanas un noturības mehānisma finansējums 3 242 000 euro apmērā un izmaksas pievienotās vērtības nodokļa segšanai ne vairāk kā  659 820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 punkta redakciju, papildinot to ar darbības vārdu, kas noteiks, kāda darbība Ministru kabinetam ir veicamas ar projekta pasi un plānoto finansējumu. Skaidrojam, ka atbilstoši juridiskās tehnikas prasībām tiesību normai ir jābūt skaidrai, lai tās lietotājs un piemērotājs gūtu nepārprotamu priekšstatu par normā ietvertajiem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1.1. sadaļā atsauci uz lēmumu par Latvijas iesniegtā Atveseļošanas fonda plāna novērtējumu, kas pieņemts ar Eiropas Padomes 2021.gada 13.jūlija Īstenošanas lēmumu par Latvijas atveseļošanas un noturības plāna novērtējuma apstiprināšanu (ST 10157/21, ST 10157/21 ADD 1), ņemot vērā, ka minētais lēmums nenosaka investīcijas ieviešanas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anotācijas 1.3.sadaļu "Pašreizējā situācija, problēmas un risinājumi" ar skaidrojumu par plānoto finansējuma saņēmēja maiņu un nepieciešamos grozījumus rīkojumā "Par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 ņemot vērā minētās sadaļas informāciju par Rīgas brīvostas pārvaldes likvidēšanu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Dana Kazia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 anotācijas izrietošo informāciju par Rīgas brīvostas pārvaldes likvidēšanu līdz 2023. gada 31. decembrim, kas var ietekmēt Projekta īstenošanu, līdz ar to, uzsākot Projektu, tiek plānots veikt izvērtējumu par saistību pārņemšanu un ilgtspējas nodrošināšanu, lūdzam papildināt anotāciju, ka, veicot izvērtējumu, tiks vērtēta arī ietekme uz Atveseļošanas fonda plānā noteikto mērķu un rādītāju sasniegšanu. Kā arī noteikt, ka nepieciešamības gadījumā par veikto izvērtējumu un konstatētiem riskiem tiks informēts Ministru kabinets. Papildus pamatojoties uz augstāk minēto argumentāciju, lūdzam izvērtēt iespēju jau šobrīd mainīt projekta īstenotāju, lai nākotnē izvairīties no grozījumiem projekta dokumentācijā, vienlaikus vēršam uzmanību, ka finansējuma piešķiršana organizācijai, kura drīzumā tiks likvidēta nav lietderīga.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08.06.2023.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08.06.2023.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Atzinumi_22-TA-3391.docx</dc:title>
</cp:coreProperties>
</file>

<file path=docProps/custom.xml><?xml version="1.0" encoding="utf-8"?>
<Properties xmlns="http://schemas.openxmlformats.org/officeDocument/2006/custom-properties" xmlns:vt="http://schemas.openxmlformats.org/officeDocument/2006/docPropsVTypes"/>
</file>