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teritorijas daļa, kas skaitās privātīpašnieku īpašums, neskatoties uz to, ka tas uz vienošanās pamata nonācis pašvaldības apsaimniekošanā, nav publiski pieejama. Tā ir pati lielākā iedzīvotāju baža, dēļ kuras, viņi nevēlas slēgt šādu vienošanos ar pašvaldību un, līdz ar to, varētu būtiski ietekmēt šī projekta ieviešanu un īstenošanu. Jāņem vērā, ka izbūvētās infrastruktūras galvenā funkcija – pasargāt teritoriju no plūdiem.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Risinājuma aprakstā precizēt 16.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“Pretplūdu un krasta erozijas mazinošu pasākumu īstenošanas rezultātā izbūvētās infrastruktūras izmantošanas mērķis nav komerciāls, infrastruktūra tiek izbūvēta visas sabiedrības interesēs. Pretplūdu infrastruktūra tiek izbūvēta, īstenojot valsts varu, kā arī minētā infrastruktūra, daļā, kas neapdraud iedzīvotāju drošību, ir publiski pieejama ikvienam (izņemot to teritorijas daļu, kas skaitās privātīpašnieku īpašums; šī teritorija var nebūt publiski pieejama). Tāpat Pašvaldību likumā noteikti pienākumi veikt pasākumus civilās aizsardzības un katastrofu pārvaldīšanā, kā arī veicināt klimata pārmaiņu ierobežošanu un pielāgošanos tām, kas saskan ar Pasākuma otrās atlases kārtas mērķi un plānotajām darbībām. Līdz ar to var secināt, ka publisko līdzekļu piešķīrums šīs projektu iesniegumu atlases kārtas ietvaros netiek piešķirts saimniecisku (ekonomiska rakstura) aktivitāšu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26.02.2024. 21.50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26.02.2024. 21.50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Atzinumi_23-TA-3271.docx</dc:title>
</cp:coreProperties>
</file>

<file path=docProps/custom.xml><?xml version="1.0" encoding="utf-8"?>
<Properties xmlns="http://schemas.openxmlformats.org/officeDocument/2006/custom-properties" xmlns:vt="http://schemas.openxmlformats.org/officeDocument/2006/docPropsVTypes"/>
</file>