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 atbilstoši Ministru kabineta 2014. gada 2. decembra noteikumu Nr. 737 "Attīstības plānošanas dokumentu izstrādes un ietekmes izvērtēšanas noteikumi" 26.punktā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8.lapasspusē 4.punktā "Nodevu apmēra veidošanas principi" iekļauto tekstu "Pašvaldības piemēro nodevas, balstoties uz reklāmas izvietošanas rajonu vai objektu “vērtību” vai “dārdzību”, nevis uz faktiskajām pieteikuma izskatīšanas un administratīvā akta izdošanas izmaksām". Atļauja par reklāmas izvietošanu publiskā vietā ir administratīvais akts, taču attiecīgās pašvaldības nodevas apmēra aprēķināšana nav saistīta ar to, cik, piemēram, atļaujas izdošanā iesaistītie pašvaldības nodarbinātie ir patērējuši savu darba laiku, bet ar citiem apsvērumiem. Pamatojums: likums "Par nodokļiem un nodevām" 1. panta 3. punkts, kas noteic, ka pašvaldības nodeva ir pašvaldības domes noteikts obligāts maksājums pašvaldības pamatbudžetā šajā likumā paredzētajos gadījumos. </w:t>
            </w:r>
            <w:r w:rsidR="00000000" w:rsidRPr="00000000" w:rsidDel="00000000">
              <w:rPr>
                <w:u w:val="single"/>
                <w:rtl w:val="0"/>
              </w:rPr>
              <w:t xml:space="preserve">Pašvaldības nodevas apmērs nav tiešā veidā saistīts ar pašvaldības institūcijas vai tās struktūrvienības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12.01.2026.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12.01.2026.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