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finansē elektroenerģijas sistēmas pieslēguma ierīkošanu aizsargātajam lietotājam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aizsargātais lietotājs pieslēdzamajā objektā ir deklarējis vai reģistrējis dzīvesvietu;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pieslēguma ierīkošanas process (projektēšana, būvniecība) aizņem ilgāku laiku, potenciāli personas deklarētā dzīvesvieta var mainīties. Tā var atšķirties pieteikuma iesniegšanas brīdī, un brīdī, kad birojs veiks pārbaudi. Noteikumu projekta 27.punkts paredz, ka birojs pārbauda informāciju, ņemot vērā informāciju, kas bijusi aktuāla datumā, kad iesniegti šo noteikumu 17. un 18. punktā minētie dokumenti. Nav saprotams, kas ir šis brīdis: 1) Kad dokumentus aizsargātais lietotājs iesniedza operatoram?, 2) Kad dokumentus operators iesniedza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vēlams 4.2. punktā precizēt redakciju, nosakot, ka pirms pieslēguma pieteikuma iesniegšanas aizsargātajam lietotāja ir jābūt deklarētam attiecīgajā adresē.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aizsargātais lietotājs pirms pieslēguma pieteikuma iesniegšanas pieslēdzamajā objektā ir deklarējis vai reģistrējis dzīvesvietu;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50 % nepieciešamā finansējuma nodrošina sadales sistēmas operators;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redakcija precīzāk atbilstu lietotāju pieslēguma noteikumiem, to būtu vēlams izteikt precizētā redakcijā. Pieslēguma noteikumi (drīzumā ETL) paredz, ka operators sedz 50% no būvdarbu izmaksām, kas veido lielāko pieslēguma maksas daļu. Pārējās izmaksas sedz lietotājs (šo noteikumu gadījumā - Valsts).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 no būvdarbu izmaksām vai slodzes vienības izbūves izmaksām, kas ietvertas pieslēguma maksā sedz sadales sistēmas operators;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50 % nepieciešamā finansējuma atbilstoši šo noteikumu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noteiktajam finansē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redakcija precīzāk atbilstu lietotāju pieslēguma noteikumiem, to būtu vēlams izteikt precizētā redakcijā. Pieslēguma noteikumi (drīzumā ETL) paredz, ka operators sedz 50% no būvdarbu izmaksām, kas veido lielāko pieslēguma maksas daļu. Pārējās izmaksas sedz lietotājs (šo noteikumu gadījumā - Valsts).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pārējo pieslēguma maksas daļu, kas jāsedz galalietotājam, atbilstoši šo noteikumu 23.  un 24. punktā noteiktajam finansē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izmaksas, kas pārsniedz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minētās pieslēguma ierīkošanas maksimālās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Redakciju būtu nepieciešams papildināt arī ar atsauci uz 11.punktu, ietverot arī projektēšanu.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izmaksas, kas pārsniedz šo noteikumu 11. un 12. punktā minētās pieslēguma projektēšanas un ierīkošanas maksimālās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Sadales sistēmas operators veic pieslēguma projektēšanas darbus. Aizsargātais lietotājs, kurš pieteicis pieslēguma izbūvi, vai pašvaldība, kura pieteikusi pieslēguma izbūvi aizsargātajam lietotājam, deleģē sadales sistēmas operatoru veikt pieslēguma projektēšanas darbus.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pats neveiks projektēšanu, to veiks operatora izvēlēts būvprojektēšanas pakalpojuma sniedzējs. Otrais teikums redakcijā škietami ir lieks.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Pieslēguma projektēšanas darbus aizsargātā lietotāja pieslēguma ierīkošanai organizē elektroenerģijas sadales sistēmas operators, ja puses nevienojas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Sadales sistēmas operatora veiktās izmaksas par pieslēguma projektēšanas darbu veikšanu kompensē no valsts budžeta līdzekļiem 100%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izprojektējot pieslēgumu, var būt situācija, ka pieslēgums netiek ierīkots. Iemesls tam var būt kādu apstākļu maiņa. Tādā gadījumā operatoram nebūtu jācieš zaudējumi, kas tam radīti būvprojektēšanas izmaksu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Sadales sistēmas operatora segtās izmaksas par pieslēguma projektēšanas darbu veikšanu kompensē no valsts budžeta līdzekļiem 100% apmērā, tostarp gadījumā, ja pieslēguma ierīkošana netiek īstenota no operatora neatkarīgu iemeslu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Lai saņemu valsts atbalstu pieslēguma ierīkošanai, aizsargātais lietotājs sadales sistēmas operatoram iesniedz: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ieteicams precizēt, ka šo informāciju pievieno pieslēguma pieteikumam.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Lai saņemu valsts atbalstu pieslēguma ierīkošanai, aizsargātais lietotājs iesniedzot pieteikumu sistēmas pieslēguma ierīkošanai sadales sistēmas operatoram iesniedz: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Fizisko personu reģistra izdruku par personas deklarēto vai reģistrēto dzīvesvietu;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Fizisko personu reģistra izdruku par personas (aizsargātā lietotāja)  deklarēto vai reģistrēto dzīvesvietu;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Fizisko personu reģistra izdruku par personas deklarēto vai reģistrēto dzīvesvietu;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Fizisko personu reģistra izdruku par personas (aizsargātā lietotāja) deklarēto vai reģistrēto dzīvesvietu;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Sadales sistēmas operatoram ir tiesības vērsties pašvaldībā, kuras administratīvajā teritorijā atrodas pieslēdzamais objekts, vai birojā, lai pārliecinātos par aizsargātā lietotāja un pieslēdzamā objekta atbilstību šajos noteikumos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attiecīgo punktu. Operators neveiks papildu pārbaudi. Operators paļausies uz pieteikumam iesniegtās informācijas un dokumentu patiesumu.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Birojam ir pienākums sniegt sadales sistēmas operatoram šādu informāciju par pieteikuma iesniedzēju, ja sadales sistēmas operators atbilstoši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noteiktajam, vēršas birojā: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attiecīgo punktu. Operators neveiks papildu pārbaudi. Operators paļausies uz pieteikumam iesniegtās informācijas un dokumentu patiesumu.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apliecinājumu par personas atbilstību aizsargātā lietotāja statusam atbilstoši Aizsargāto lietotāju datu informācijas sistēmā (turpmāk - ALDIS) esošajai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attiecīgo punktu. Operators neveiks papildu pārbaudi. Operators paļausies uz pieteikumam iesniegtās informācijas un dokumentu patiesumu.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informāciju par personas deklarēto vai reģistrēto dzīvesvietas adresi atbilstoši Energoresursu izmaksu kompensēšanas informācijas sistēmā (turpmāk - EIKIS) esošajai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attiecīgo punktu. Operators neveiks papildu pārbaudi. Operators paļausies uz pieteikumam iesniegtās informācijas un dokumentu patiesumu.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minētās projektēšanas izmaksas un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minēto pieslēguma ierīkošanas izmaksu daļu sadales sistēmas operatoram atmaksā no valsts budžetā šim mērķim paredzētajiem līdzekļiem pēc pieslēguma ierīkošanas.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Redakciju būtu nepieciešams precizēt, ka birojs apmaksu veic pirms projektēšanas un pirms izbūves darbu veikšanas, kad operators iepirkuma procedūras rezultātā ir noskaidrojis projektēšanas vai būvdarbu izmaksas. Tajā brīdī birojs var arī izvērtēt atbalsta pamatotību, un pozitīva lēmuma rezultātā veikt apmaksu, pēc kuras operators uzsāks attiecīgo darbību īstenošanu. Šis princips arī atbilst ikdienas pieslēguma procesam, kad pieslēguma ierīkošanas darbu īstenošana tiek uzsākta pēc tam, kad lietoājs saskaņā ar nosleģto pieslēguma līgumu un izrakstīto rēķinu ir veicis apmaksu.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10. punktā minētās projektēšanas izmaksas sadales sistēmas operatoram atmaksā no valsts budžetā šim mērķim paredzētajiem līdzekļiem pirms pieslēguma būvprojekta izstrādes, atbilstoši operatora iesniegtajam rēķinam. Šo noteikumu 12.2. apakšpunktā minēto pieslēguma ierīkošanas izmaksu daļu sadales sistēmas operatoram atmaksā no valsts budžetā šim mērķim paredzētajiem līdzekļiem pirms pieslēguma ierīkošanas, atbilstoši operatora iesniegtajam rēķinam.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Sadales sistēmas operators, kas ir ierīkojis pieslēgumu atbilstoši šajos noteikumos noteiktajam, līdz ceturkšņa pirmā mēneša piecpadsmitajam datumam iesniedz birojam rēķinu par šo noteikumu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minētajām izmaksām, kas radušās iepriekšējā ceturksnī. Rēķinā sadales sistēmas operators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aizsargāto lietotāju pieslēgumu skaits nav sagaidāms liels, būtu ieviešams princips, ka rēķinu apmaksa tiek organizēta katra pieslēguma procesā, neveidojot procesu regulārai rēķinu apmaiņai starp operatoru un biroju. Aicinām piemērot elastīgāku pieeju un pēc iespējas to pietuvināt ikdienišķu pieslēgumu ierīkošanas procesam.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Sadales sistēmas operators iesniedz birojam rēķinu par šo noteikumu 10. un 12.2. apakšpunktā minētajām izmaksām. Rēķinā sadales sistēmas operators norāda kopējās no valsts budžeta līdzekļiem kompensējamās izmaksas par šajos noteikumos minēto pieslēgumu projektēšanu vai ierīkošanu aizsargātajiem lietotājiem, ieskaitot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kopējās izmaksas par šajos noteikumos minēto pieslēgumu projektēšanu un ierīkošanu aizsargātajiem lietotājiem, ieskaitot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Saistīts ar 24.punktu.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kopējās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minētās izmaksas par aizsargātajiem lietotājiem ierīkotajiem pieslēgumiem iepriekšējā ceturksnī, ko kompensē no valsts budžeta līdzekļiem, ieskaitot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Saistīts ar 24.punktu.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šo noteikumu </w:t>
            </w:r>
            <w:r w:rsidR="00000000" w:rsidRPr="00000000" w:rsidDel="00000000">
              <w:rPr>
                <w:rtl w:val="0"/>
              </w:rPr>
              <w:t xml:space="preserve">17.3.</w:t>
            </w:r>
            <w:r w:rsidR="00000000" w:rsidRPr="00000000" w:rsidDel="00000000">
              <w:rPr>
                <w:rtl w:val="0"/>
              </w:rPr>
              <w:t xml:space="preserve">, </w:t>
            </w:r>
            <w:r w:rsidR="00000000" w:rsidRPr="00000000" w:rsidDel="00000000">
              <w:rPr>
                <w:rtl w:val="0"/>
              </w:rPr>
              <w:t xml:space="preserve">17.4.</w:t>
            </w:r>
            <w:r w:rsidR="00000000" w:rsidRPr="00000000" w:rsidDel="00000000">
              <w:rPr>
                <w:rtl w:val="0"/>
              </w:rPr>
              <w:t xml:space="preserve">, </w:t>
            </w:r>
            <w:r w:rsidR="00000000" w:rsidRPr="00000000" w:rsidDel="00000000">
              <w:rPr>
                <w:rtl w:val="0"/>
              </w:rPr>
              <w:t xml:space="preserve">17.5.</w:t>
            </w:r>
            <w:r w:rsidR="00000000" w:rsidRPr="00000000" w:rsidDel="00000000">
              <w:rPr>
                <w:rtl w:val="0"/>
              </w:rPr>
              <w:t xml:space="preserve">,​​​​ </w:t>
            </w:r>
            <w:r w:rsidR="00000000" w:rsidRPr="00000000" w:rsidDel="00000000">
              <w:rPr>
                <w:rtl w:val="0"/>
              </w:rPr>
              <w:t xml:space="preserve">17.6.</w:t>
            </w:r>
            <w:r w:rsidR="00000000" w:rsidRPr="00000000" w:rsidDel="00000000">
              <w:rPr>
                <w:rtl w:val="0"/>
              </w:rPr>
              <w:t xml:space="preserve">​​​​​, </w:t>
            </w:r>
            <w:r w:rsidR="00000000" w:rsidRPr="00000000" w:rsidDel="00000000">
              <w:rPr>
                <w:rtl w:val="0"/>
              </w:rPr>
              <w:t xml:space="preserve">18.3.</w:t>
            </w:r>
            <w:r w:rsidR="00000000" w:rsidRPr="00000000" w:rsidDel="00000000">
              <w:rPr>
                <w:rtl w:val="0"/>
              </w:rPr>
              <w:t xml:space="preserve">, </w:t>
            </w:r>
            <w:r w:rsidR="00000000" w:rsidRPr="00000000" w:rsidDel="00000000">
              <w:rPr>
                <w:rtl w:val="0"/>
              </w:rPr>
              <w:t xml:space="preserve">18.4.</w:t>
            </w:r>
            <w:r w:rsidR="00000000" w:rsidRPr="00000000" w:rsidDel="00000000">
              <w:rPr>
                <w:rtl w:val="0"/>
              </w:rPr>
              <w:t xml:space="preserve"> un ​​​​​​​</w:t>
            </w:r>
            <w:r w:rsidR="00000000" w:rsidRPr="00000000" w:rsidDel="00000000">
              <w:rPr>
                <w:rtl w:val="0"/>
              </w:rPr>
              <w:t xml:space="preserve">18.5. </w:t>
            </w:r>
            <w:r w:rsidR="00000000" w:rsidRPr="00000000" w:rsidDel="00000000">
              <w:rPr>
                <w:rtl w:val="0"/>
              </w:rPr>
              <w:t xml:space="preserve">apakšpunktā</w:t>
            </w:r>
            <w:r w:rsidR="00000000" w:rsidRPr="00000000" w:rsidDel="00000000">
              <w:rPr>
                <w:rtl w:val="0"/>
              </w:rPr>
              <w:t xml:space="preserve"> minēto dokumentu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Katīt komentāru pie 4.2. punkta, saistībā ar 17.4. minētās informācijas iesniegšanu.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Birojam ir tiesības pārliecināties par aizsargātā lietotāja atbilstību šajos noteikumos noteiktajām prasībām atbilstoši ALDIS un EIKIS esošajai informācijai un šo noteikumu </w:t>
            </w:r>
            <w:r w:rsidR="00000000" w:rsidRPr="00000000" w:rsidDel="00000000">
              <w:rPr>
                <w:rtl w:val="0"/>
              </w:rPr>
              <w:t xml:space="preserve">25.2. </w:t>
            </w:r>
            <w:r w:rsidR="00000000" w:rsidRPr="00000000" w:rsidDel="00000000">
              <w:rPr>
                <w:rtl w:val="0"/>
              </w:rPr>
              <w:t xml:space="preserve">apakšpunktā</w:t>
            </w:r>
            <w:r w:rsidR="00000000" w:rsidRPr="00000000" w:rsidDel="00000000">
              <w:rPr>
                <w:rtl w:val="0"/>
              </w:rPr>
              <w:t xml:space="preserve"> minētajām sadales sistēmas operatora iesniegtajām dokumentu kopijām.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priekšlikumiem 23.punktā, būtu vēlams, ka birojs izvērtējumu veic pirms darbu veikšanas, pirms darbu veiksānas piešķirot arī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birojs konstatē, ka aizsargātais lietotājs vai pieslēdzamais objekts neatbilst šajos noteikumos noteiktajām prasībām, birojs pieņem lēmumu par nepamatoti izmaksātā valsts atbalsta atmaksu un nosūta to atbalsta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kas ir domāts ar "atbalsta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birojs konstatē, ka aizsargātais lietotājs vai pieslēdzamais objekts neatbilst šajos noteikumos noteiktajām prasībām, birojs pieņem lēmumu par nepamatoti izmaksātā valsts atbalsta atmaksu un nosūta to aizsargātajam lietotājam.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atbalsta saņēmējs nepamatoti saņemto valsts atbalstu neatmaksā labprātīgi, attiecīgo summu birojs piedzen tiesas ceļā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aizsargātais lietotājs nepamatoti saņemto valsts atbalstu neatmaksā labprātīgi, attiecīgo summu birojs piedzen tiesas ceļā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26.03.2024. 19.52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26.03.2024. 19.52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Atzinumi_24-TA-7.docx</dc:title>
</cp:coreProperties>
</file>

<file path=docProps/custom.xml><?xml version="1.0" encoding="utf-8"?>
<Properties xmlns="http://schemas.openxmlformats.org/officeDocument/2006/custom-properties" xmlns:vt="http://schemas.openxmlformats.org/officeDocument/2006/docPropsVTypes"/>
</file>