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6. decembra noteikumos Nr. 759 "Invaliditātes informatīvās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14.22. Centrālajai finanšu un līgumu aģentūrai – šo noteikumu </w:t>
            </w:r>
            <w:r w:rsidR="00000000" w:rsidRPr="00000000" w:rsidDel="00000000">
              <w:rPr>
                <w:rtl w:val="0"/>
              </w:rPr>
              <w:t xml:space="preserve">6.1.</w:t>
            </w:r>
            <w:r w:rsidR="00000000" w:rsidRPr="00000000" w:rsidDel="00000000">
              <w:rPr>
                <w:rtl w:val="0"/>
              </w:rPr>
              <w:t xml:space="preserve">, </w:t>
            </w:r>
            <w:r w:rsidR="00000000" w:rsidRPr="00000000" w:rsidDel="00000000">
              <w:rPr>
                <w:rtl w:val="0"/>
              </w:rPr>
              <w:t xml:space="preserve">8.7.</w:t>
            </w:r>
            <w:r w:rsidR="00000000" w:rsidRPr="00000000" w:rsidDel="00000000">
              <w:rPr>
                <w:rtl w:val="0"/>
              </w:rPr>
              <w:t xml:space="preserve">, </w:t>
            </w:r>
            <w:r w:rsidR="00000000" w:rsidRPr="00000000" w:rsidDel="00000000">
              <w:rPr>
                <w:rtl w:val="0"/>
              </w:rPr>
              <w:t xml:space="preserve">8.20.5.</w:t>
            </w:r>
            <w:r w:rsidR="00000000" w:rsidRPr="00000000" w:rsidDel="00000000">
              <w:rPr>
                <w:rtl w:val="0"/>
              </w:rPr>
              <w:t xml:space="preserve"> un </w:t>
            </w:r>
            <w:r w:rsidR="00000000" w:rsidRPr="00000000" w:rsidDel="00000000">
              <w:rPr>
                <w:rtl w:val="0"/>
              </w:rPr>
              <w:t xml:space="preserve">8.20.7. </w:t>
            </w:r>
            <w:r w:rsidR="00000000" w:rsidRPr="00000000" w:rsidDel="00000000">
              <w:rPr>
                <w:rtl w:val="0"/>
              </w:rPr>
              <w:t xml:space="preserve">apakšpunktā minētos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par ES fondu 2021.-2027.g. perioda  4.3.5.1. pasākuma ceturtās kārtas īstenošanu 26.3. apakšpunktā ir noteikts, ka mērķa grupas personām atelpas brīža pakalpojumu sniedz, ja tām ir Veselības un darbspēju ekspertīzes ārstu valsts komisijas atzinums par īpašas kopšanas nepieciešamību sakarā ar smagiem funkcionāliem traucējumiem. Lai CFLA varētu veikt savas funkcijas projektu uzraudzībā un pārliecināties par mērķa grupas atbilstību pakalpojuma saņemšanai un izdevumu attiecināmību, lūdzam papildināt noteikumu grozījumu projekta 14.22. punktu ar atsauci uz noteikumu 9.5.1. un 9.12.apakšpunktu, atbilstoši precizējot noteikumu grozījumu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24-TA-2579</w:t>
    </w:r>
    <w:r>
      <w:br/>
    </w:r>
    <w:r w:rsidR="00000000" w:rsidRPr="00000000" w:rsidDel="00000000">
      <w:rPr>
        <w:rtl w:val="0"/>
      </w:rPr>
      <w:t xml:space="preserve">Izdrukāts 04.12.2024. 13.58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24-TA-2579</w:t>
    </w:r>
    <w:r>
      <w:br/>
    </w:r>
    <w:r w:rsidR="00000000" w:rsidRPr="00000000" w:rsidDel="00000000">
      <w:rPr>
        <w:rtl w:val="0"/>
      </w:rPr>
      <w:t xml:space="preserve">Izdrukāts 04.12.2024. 13.58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Atzinumi_24-TA-2579.docx</dc:title>
</cp:coreProperties>
</file>

<file path=docProps/custom.xml><?xml version="1.0" encoding="utf-8"?>
<Properties xmlns="http://schemas.openxmlformats.org/officeDocument/2006/custom-properties" xmlns:vt="http://schemas.openxmlformats.org/officeDocument/2006/docPropsVTypes"/>
</file>