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26-TA-592: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2023. gada 12. septembra noteikumos Nr. 529 "Eiropas Savienības Atveseļošanas un noturības mehānisma plāna 2. komponentes "Digitālā transformācija" 2.3. reformu un investīciju virziena "Digitālās prasmes" 2.3.1.2.i. investīcijas "Uzņēmumu digitālo prasmju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r w:rsidR="00000000" w:rsidRPr="00000000" w:rsidDel="00000000">
              <w:rPr>
                <w:vertAlign w:val="superscript"/>
                <w:rtl w:val="0"/>
              </w:rPr>
              <w:t xml:space="preserve">1</w:t>
            </w:r>
            <w:r w:rsidR="00000000" w:rsidRPr="00000000" w:rsidDel="00000000">
              <w:rPr>
                <w:rtl w:val="0"/>
              </w:rPr>
              <w:t xml:space="preserve"> Ja projekta noslēguma progresa pārskatā Aģentūra guvusi pārliecību par projektā noteikto mērķu sasniegšanu, projekta vadības izmaksas, kas minētas 53. punktā, tiek attiecinātas 20 % apmērā no kopējām projekta iesniegumā apstiprinātajām izmaksām.</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53. punkta redakciju (proti, norādi, ka attiecīgās izmaksas </w:t>
            </w:r>
            <w:r w:rsidR="00000000" w:rsidRPr="00000000" w:rsidDel="00000000">
              <w:rPr>
                <w:u w:val="single"/>
                <w:rtl w:val="0"/>
              </w:rPr>
              <w:t xml:space="preserve">nepārsniedz</w:t>
            </w:r>
            <w:r w:rsidR="00000000" w:rsidRPr="00000000" w:rsidDel="00000000">
              <w:rPr>
                <w:rtl w:val="0"/>
              </w:rPr>
              <w:t xml:space="preserve"> 20 % no kopējām projekta iesniegumā apstiprinātajām izmaksām), aicinām izvērtēt, vai nav nepieciešams precizēt noteikumu 53.</w:t>
            </w:r>
            <w:r w:rsidR="00000000" w:rsidRPr="00000000" w:rsidDel="00000000">
              <w:rPr>
                <w:vertAlign w:val="superscript"/>
                <w:rtl w:val="0"/>
              </w:rPr>
              <w:t xml:space="preserve">1</w:t>
            </w:r>
            <w:r w:rsidR="00000000" w:rsidRPr="00000000" w:rsidDel="00000000">
              <w:rPr>
                <w:rtl w:val="0"/>
              </w:rPr>
              <w:t xml:space="preserve"> punktu un, ja precizējumi nav nepieciešams, sniegt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26-TA-592</w:t>
    </w:r>
    <w:r>
      <w:br/>
    </w:r>
    <w:r w:rsidR="00000000" w:rsidRPr="00000000" w:rsidDel="00000000">
      <w:rPr>
        <w:rtl w:val="0"/>
      </w:rPr>
      <w:t xml:space="preserve">Izdrukāts 09.04.2026. 17.06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26-TA-592</w:t>
    </w:r>
    <w:r>
      <w:br/>
    </w:r>
    <w:r w:rsidR="00000000" w:rsidRPr="00000000" w:rsidDel="00000000">
      <w:rPr>
        <w:rtl w:val="0"/>
      </w:rPr>
      <w:t xml:space="preserve">Izdrukāts 09.04.2026. 17.06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Atzinumi_26-TA-592.docx</dc:title>
</cp:coreProperties>
</file>

<file path=docProps/custom.xml><?xml version="1.0" encoding="utf-8"?>
<Properties xmlns="http://schemas.openxmlformats.org/officeDocument/2006/custom-properties" xmlns:vt="http://schemas.openxmlformats.org/officeDocument/2006/docPropsVTypes"/>
</file>