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Ceļu nodevu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vērš uzmanību, ka likumprojektā nav nav skaidrības, vai tiešām pašvaldība būs tiesīga noteikt un piemērot savu nodevu par tās teritorijā esošu autoceļu, par kuru jau maksājama arī autoceļu lietošanas nodeva?  Kravas transportlīdzekļiem vienlaikus ir divas nodevas. Lai arī terminos ir noteikts, ka pašvaldību nodevas ir par pašvaldības ceļa lietošanu, taču ir arī teksts iekavās – “iebraukšana teritorijā” un IV nodaļa nekādu skaidrību nevieš.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konteksta varbūt varētu saprast, ka autori domājuši apdzīvoto vietu teritorijas (kur nav jāmaksā autoceļu lietošanas nodeva saskaņā ar 4.panta pirmo daļu), bet rakstīts pašvaldības teritorijā, tātad saprotams, ka visā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vai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ieskatā Anotācijā nav skaidrota faktiskā nepieciešamība - nav atrodami būtiski esošā autoceļu lietošanas nodevas tiesiskā regulējuma trūkumi, izņemot bezemisiju transportlīdzekļiem nosakāmo “0” likmi, ko var viegli izdarīt ar grozījumiem esošajā likumā. Līdz ar ko nav saprotams, kāpēc tiek radīta nepieciešamība līdz 2025.gada 1.janvārim atkārtoti izdot vairākus Ministru kabineta noteikumus, kas rada papildus administratīvo slogu (5.panta otrā daļa, 7.panta otrā daļa, 9.panta sestā daļa, 10.panta otrā daļa, 11.panta ceturtā daļa,  21. panta ​pirmā daļa un 23.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vai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Autoceļu lietošanas nodevas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likumprojektā ir neskaidri definēti autoceļu lietošanas nodevas objekti, jo ir minēts gan kravas transportlīdzeklis, gan mehāniskais kravas transportlīdzeklis, gan kravas transportlīdzekļu sastāvi. Nepieciešams definēt skaidri un nepārprotami, – kravas transportlīdzekļi ar pilnu masu….., kravas transportlīdzekļi ar piekabi (puspiekabi) jeb sastāvi, kravas transportlīdzeklis, kas velk citu transportlīdzekli. Turklāt jāņem vērā, ka 2.pielikumā ir skaidri definētas konkrētas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transportlīdzekļa īpašnieks, turētājs vai pārvadātājs.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paredzēta autoceļu lietošanas nodevas parāda piedziņa un arī ir noteikts administratīvais naudas sods, tad likumā pie maksātāja nav korekti lietot saikļi “vai’”, maksā īpašnieks, turētājs vai pārvadātājs. Līdz ar ko nav skaidrs, kuram uzlikt sodu un no kura piedzīt parādu.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formulēt maksātāju, piemēram, kā transportlīdzekļa ekspluatācijas nodokļa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Autoceļu lietošanas nodevu Eiropas transporta tīkla pamattīklā kravas transportlīdzekļiem, kuru pilna masa ir lielāka par 3,5 tonnām, piemēro ne ilgāk kā līdz 2029.gada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nepieciešams precizēt - vai pēc tam, kad autoceļu lietošanas nodeva vairs netiks piemērota kravas transportlīdzekļiem un sastāviem ar pilno masu 3,5 t, kravas transportlīdzekļiem no 3,0 līdz 3,5 t joprojām būs piemērojamas abas nodevas – gan autoceļu lietošanas nodeva, gan ceļa infrastruktūras nodeva.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19.04.2024.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19.04.2024.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