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5.4. sadaļas 1. tabulā norādītās regulu vienības, kuras ieviestas projektā, kā arī attiecīgās projekta vienības, ņemot vērā projekta izmaiņas, tostarp izmaiņas projekta vienību numerācijā.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uzsāktās valsts pārvaldes atlīdzības reformas ietvaros tiek īstenotas būtiskas pakāpeniskas izmaiņas valsts pārvaldes iestāžu darbinieku atalgojumā un, lai nodrošinātu noteikto vienkāršoto izmaksu izveides pamatprincipu piemērošanu 4.2.3.4.pasākuma īstenošanā, Izglītības un zinātnes ministrijai līdz 2025. gada 30.jūnijam plāno nodrošināt atbilstošas vienkāršoto izmaksu metodikas izstrādi un apstiprināšanu 4.2.3.4. pasākuma projekta vadības un īstenošanas personāla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Ministru kabineta sēdes protokollēmuma projekta 3. punktā ietverto uzdevumu, lai tas būtu konkrēts un nepārprotams, atbilstoši precizējot frāzi "</w:t>
            </w:r>
            <w:r w:rsidR="00000000" w:rsidRPr="00000000" w:rsidDel="00000000">
              <w:rPr>
                <w:i w:val="1"/>
                <w:rtl w:val="0"/>
              </w:rPr>
              <w:t xml:space="preserve">[..] Izglītības un zinātnes ministrijai līdz 2025. gada 30.jūnijam </w:t>
            </w:r>
            <w:r w:rsidR="00000000" w:rsidRPr="00000000" w:rsidDel="00000000">
              <w:rPr>
                <w:i w:val="1"/>
                <w:u w:val="single"/>
                <w:rtl w:val="0"/>
              </w:rPr>
              <w:t xml:space="preserve">plāno nodrošināt</w:t>
            </w:r>
            <w:r w:rsidR="00000000" w:rsidRPr="00000000" w:rsidDel="00000000">
              <w:rPr>
                <w:i w:val="1"/>
                <w:rtl w:val="0"/>
              </w:rPr>
              <w:t xml:space="preserve"> [..]</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21.08.2023. 20.48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21.08.2023. 20.48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Atzinumi_23-TA-139.docx</dc:title>
</cp:coreProperties>
</file>

<file path=docProps/custom.xml><?xml version="1.0" encoding="utf-8"?>
<Properties xmlns="http://schemas.openxmlformats.org/officeDocument/2006/custom-properties" xmlns:vt="http://schemas.openxmlformats.org/officeDocument/2006/docPropsVTypes"/>
</file>