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skaidrots, ka papildus izteiktajā noteikumu 61.</w:t>
            </w:r>
            <w:r w:rsidR="00000000" w:rsidRPr="00000000" w:rsidDel="00000000">
              <w:rPr>
                <w:vertAlign w:val="superscript"/>
                <w:rtl w:val="0"/>
              </w:rPr>
              <w:t xml:space="preserve">15</w:t>
            </w:r>
            <w:r w:rsidR="00000000" w:rsidRPr="00000000" w:rsidDel="00000000">
              <w:rPr>
                <w:rtl w:val="0"/>
              </w:rPr>
              <w:t xml:space="preserve"> apakšpunktā tiek noņemta papildu prasība, ka jaunuzņēmums var saņemt avansa maksājumu tādā gadījumā, "ja minētais jaunuzņēmums iesniedz finansējuma saņēmējam parakstītu investīciju līgumu", tādējādi atbalstot zinātņietilpīgos jaunuzņēmumus ar </w:t>
            </w:r>
            <w:r w:rsidR="00000000" w:rsidRPr="00000000" w:rsidDel="00000000">
              <w:rPr>
                <w:b w:val="1"/>
                <w:rtl w:val="0"/>
              </w:rPr>
              <w:t xml:space="preserve">50% avansa maksājumu</w:t>
            </w:r>
            <w:r w:rsidR="00000000" w:rsidRPr="00000000" w:rsidDel="00000000">
              <w:rPr>
                <w:rtl w:val="0"/>
              </w:rPr>
              <w:t xml:space="preserve">, izslēdzot papildu prasību. Tā kā ar noteikumu projekta grozījumiem tiek izslēgta ne tikai papildu prasība, bet arī palielināts avansa maksājuma slieksnis no 35 % uz 50 %, tad aicinām izvērtēt iespēju skaidrībai anotāciju papildināt ar skaidrojumu par šāda avansa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w:t>
            </w:r>
            <w:r w:rsidR="00000000" w:rsidRPr="00000000" w:rsidDel="00000000">
              <w:rPr>
                <w:rtl w:val="0"/>
              </w:rPr>
              <w:t xml:space="preserve">36.1.</w:t>
            </w:r>
            <w:r w:rsidR="00000000" w:rsidRPr="00000000" w:rsidDel="00000000">
              <w:rPr>
                <w:rtl w:val="0"/>
              </w:rPr>
              <w:t xml:space="preserve">, </w:t>
            </w:r>
            <w:r w:rsidR="00000000" w:rsidRPr="00000000" w:rsidDel="00000000">
              <w:rPr>
                <w:rtl w:val="0"/>
              </w:rPr>
              <w:t xml:space="preserve">36.2.</w:t>
            </w:r>
            <w:r w:rsidR="00000000" w:rsidRPr="00000000" w:rsidDel="00000000">
              <w:rPr>
                <w:rtl w:val="0"/>
              </w:rPr>
              <w:t xml:space="preserve">, </w:t>
            </w:r>
            <w:r w:rsidR="00000000" w:rsidRPr="00000000" w:rsidDel="00000000">
              <w:rPr>
                <w:rtl w:val="0"/>
              </w:rPr>
              <w:t xml:space="preserve">36.3.</w:t>
            </w:r>
            <w:r w:rsidR="00000000" w:rsidRPr="00000000" w:rsidDel="00000000">
              <w:rPr>
                <w:rtl w:val="0"/>
              </w:rPr>
              <w:t xml:space="preserve">, </w:t>
            </w:r>
            <w:r w:rsidR="00000000" w:rsidRPr="00000000" w:rsidDel="00000000">
              <w:rPr>
                <w:rtl w:val="0"/>
              </w:rPr>
              <w:t xml:space="preserve">36.4.</w:t>
            </w:r>
            <w:r w:rsidR="00000000" w:rsidRPr="00000000" w:rsidDel="00000000">
              <w:rPr>
                <w:rtl w:val="0"/>
              </w:rPr>
              <w:t xml:space="preserve"> un 38.8. apakšpunktā minēto darbību izmaksas ir attiecināmas, ja tās nodrošina zinātniskā institūcija, kura atbilst vienam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tehnisku kļūdu 41. punktā, aizstājot atsauci uz 38.8. apakšpunktu ar atsauci uz 36.8.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Vecvanaga-Borovska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komercsabiedrība, organizācija vai institūcija, kuras dibināšanas dokumentos (statūtos) ir norāde, ka tā veic zinātnisko vai pētniecisko darbību un tās struktūrā ir zinātniskais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ielikt īsu aprakstu par noteikumu 41.3. apakšpunktā ietvertās prasības izpildes skaidru un pārbaudāmu pārbaudes mehānismu, piemēram, piedāvājam kā pārbaudes mehānismu izmantot Centrālās statistikas pārvaldes (CSP) pārskatu “Pārskats par pētniecības un attīstības darbu izpildi uzņēmējdarbības sektorā”, šajā pārskatā tiek uzskaitīti visi strādājošie pētniecības un attīstības (P&amp;A) jomā, tostarp arī zinātnieki. Minētais pārskats tiek iesniegts CSP vienu reizi gadā, un tajā ir iekļauta detalizēta informācija par P&amp;A personām, kas sniedz ticamu un praktisku pamatu šī nosacījuma pārbaudei. Tāpat ir iespējams palūgt komersanta pašapliecinājumu un komersants pats izvēlas, kādu pierādījuma dokumentu pievienot vai, piemēram, Latvijas Investīciju un attīstības aģentūra var pārbaudīt komersanta mājaslapā tā organizatorisko struktūru un konstatēt ir/nav tur zinātniskā personāla/nodaļa.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12</w:t>
            </w:r>
            <w:r w:rsidR="00000000" w:rsidRPr="00000000" w:rsidDel="00000000">
              <w:rPr>
                <w:rtl w:val="0"/>
              </w:rPr>
              <w:t xml:space="preserve">5. jaunuzņēmums, ja tā projekts tiek īstenots vismaz TRL8 līmenī, ir saņēmis no publiskiem līdzekļiem brīvas investīcijas vismaz 10 000 </w:t>
            </w:r>
            <w:r w:rsidR="00000000" w:rsidRPr="00000000" w:rsidDel="00000000">
              <w:rPr>
                <w:i w:val="1"/>
                <w:rtl w:val="0"/>
              </w:rPr>
              <w:t xml:space="preserve">euro </w:t>
            </w:r>
            <w:r w:rsidR="00000000" w:rsidRPr="00000000" w:rsidDel="00000000">
              <w:rPr>
                <w:rtl w:val="0"/>
              </w:rPr>
              <w:t xml:space="preserve">apmērā no investora, ar kuru noslēgts investīciju līgums, vai uzrāda savu finansiālo ieguldījumu;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apakšpunktu un  61.</w:t>
            </w:r>
            <w:r w:rsidR="00000000" w:rsidRPr="00000000" w:rsidDel="00000000">
              <w:rPr>
                <w:vertAlign w:val="superscript"/>
                <w:rtl w:val="0"/>
              </w:rPr>
              <w:t xml:space="preserve">12 </w:t>
            </w:r>
            <w:r w:rsidR="00000000" w:rsidRPr="00000000" w:rsidDel="00000000">
              <w:rPr>
                <w:rtl w:val="0"/>
              </w:rPr>
              <w:t xml:space="preserve"> 6. apakšpunktu izdalīt atsevišķi no 61.</w:t>
            </w:r>
            <w:r w:rsidR="00000000" w:rsidRPr="00000000" w:rsidDel="00000000">
              <w:rPr>
                <w:vertAlign w:val="superscript"/>
                <w:rtl w:val="0"/>
              </w:rPr>
              <w:t xml:space="preserve">12 </w:t>
            </w:r>
            <w:r w:rsidR="00000000" w:rsidRPr="00000000" w:rsidDel="00000000">
              <w:rPr>
                <w:rtl w:val="0"/>
              </w:rPr>
              <w:t xml:space="preserve"> apakšpunktiem, ņemot vērā, ka šo nosacījumu izpilde ir attiecināma tikai uz tiem jaunuzņēmumiem, kuru  projekts tiek īstenots vismaz TRL8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14</w:t>
            </w:r>
            <w:r w:rsidR="00000000" w:rsidRPr="00000000" w:rsidDel="00000000">
              <w:rPr>
                <w:rtl w:val="0"/>
              </w:rPr>
              <w:t xml:space="preserve">6. pētniecisko telpu (laboratoriju) nomas izmantošanas izmaksas un komunālie maksājumi līdz 5 000 </w:t>
            </w:r>
            <w:r w:rsidR="00000000" w:rsidRPr="00000000" w:rsidDel="00000000">
              <w:rPr>
                <w:i w:val="1"/>
                <w:rtl w:val="0"/>
              </w:rPr>
              <w:t xml:space="preserve">euro </w:t>
            </w:r>
            <w:r w:rsidR="00000000" w:rsidRPr="00000000" w:rsidDel="00000000">
              <w:rPr>
                <w:rtl w:val="0"/>
              </w:rPr>
              <w:t xml:space="preserve">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19.punktā izteiktā 61.146. apakšpunkta redakcijas izriet, ka projekta ietvaros tiek attiecinātas pētniecisko telpu (laboratoriju) nomas izmantošanas izmaksas un komunālie maksājumi līdz 5 000 euro mēnesī kā tiešās attiecināmās izmaksas. Aicinām papildināt noteikumu projekta anotāciju ar detalizētāku skaidrojumu, ka minētās izmaksas tiks attiecinātas tikai atsevišķos gadījumos, tas ir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14.05.2026.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14.05.2026.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