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lietoto terminoloģiju attiecībā uz vārdiem “noteikumi”, “nosacījumi” un “kārtība”, ņemot vērā juridiskās tehnikas prasības (Ministru kabinets noteikumus izdod, bet nosacījumus un kārtību nosaka). Attiecībā uz ietverto uzskaitījumu aicinām arī ņemt vērā faktu, ka kārtība un nosacījumi tiek ietverti noteikumos un tie nav atsevišķi tiesību akta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pārbauda maksājuma pieprasījumus, veic maksājumus un sagatavo Eiropas Komisijai iesniedzamo maksājuma pieteikumu un kontu slēgumu;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kārtības tvērumu, paredzot arī regulējumu par pārbaudēm projektu īstenošanas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Sociālā klimata plānā iekļauto pasākumu un investīciju īstenošanas nosacījumus, tai skaitā, projektu iesniegumu vērtēšanas kritērijus, prasības projekta iesniedzējiem un finansējuma saņēmējiem, atbalstāmas darbības un izmaksu attiecināmību, komercdarbības atbalsta piešķiršanas nosacījumus, projektu iesniegumu iesniegšanas, izskatīšanas, apstiprināšanas un finansējuma piešķiršanas kārtību, kā arī nosacījumus par finansējuma piešķiršanas lēmumu apstrīdēšanu un pārsūdzēšanu.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projektu iesniegumu iesniegšanu, izskatīšanu, apstiprināšanu un finansējuma piešķiršanu, kā arī finansējuma piešķiršanas lēmumu apstrīdēšanu un pārsūdzēšanu saistīto regulējumu pamatprincipu līmenī ietvert horizontālajos noteikumos par Sociālā klimata plāna finansējuma saņemšanu, pasākumu un investīciju uzraudzību un kontroli (11. panta otrās daļas otrais punkts), lai noteikumos par Sociālā klimata plānā iekļauto pasākumu un investīciju īstenošanu ietvertu specifisku, ar konkrētās investīcijas īstenošanu saistītu regulējumu, tādējādi mazinot administratīvo slogu un atvieglojot regulējuma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informācijas sadaļu par Sociālā klimata fondu, ņemot vērā Labklājības ministrijas izteiktos iebildumus par likumprojekta 11.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22.05.2025.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22.05.2025.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