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valsts piedalās pedagogu darba samaksas finansēšanā vispārējās pamatizglītības un vispārējās vidējās izglītības pakāpē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Tālmācības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Kvantitatīvie rādītāji un pieļaujamā svārstība izglītības iestādes klašu grupām atbilstoši pašvaldību administratīvo teritoriālo vienību iedalījuma grupai, izglītības apguves formas, mācību procesa organizācijas vai citiem apstākļiem, atbilstoši kuriem izglītības iestādē nodarbināto pedagogu darba samaksa tiek finansēta 100 procentu apmērā no finansējuma, kas aprēķināms atbilstoši normatīvajiem aktiem par valsts budžeta mērķdotāciju pedagogu darba samaksai pašvaldību vispārējās izglītības iestādēs un valsts augstskolu vispārējās vidējās izglītības iestādēs vai normatīvajiem aktiem par kārtību, kādā valsts finansē darba samaksu pedagogiem privātajās izglītības iestādēs (turpmāk – finansēšanas noteikumi), noteikti šo noteikumu 2.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Tālmācības centrs” (turpmāk – LTC vai biedrība) iebilst gan pret noteikumu projektā noteiktajiem augstajiem kvantitatīvajiem rādītājiem, gan pieļaujamās izglītojamo skaita svārstības neiekļaušanu attiecībā uz tālmācības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Izrietoši – biedrība nevar arī piekrist saistītā noteikumu projekta par valsts budžeta mērķdotāciju pedagogu darba samaksai pašvaldību vispārējās izglītības iestādēs un valsts augstskolu vispārējās vidējās izglītības iestādēs (24-TA-164) anotācijā un tā 6.1.4.1. apakšpunktā nostiprinātajam pieņēmumam, ka mērķdotācija tālmācības izglītības programmām aprēķināma pēc normētu klašu principa, pieņemot, ka vienā klasē ir 40 izglītojamie. Šis pieņēmums nozīmē, ka tālmācības programmās netiek diferencēts klašu lielums, bet noteikta tikai normētā klase, kur vienā klasē ir jābūt vismaz 40 izglītojamiem (kamēr finansējuma aprēķinam klātienes programmām tiek izmantotas četras dažādu lielumu klases, kur liela klase ir, sākot jau no 25 izglītojamiem). Taču, balstoties uz tālmācības skolu sniegto informāciju, pamatizglītības pakāpē, īpaši 1.-3. un 4.-6. klašu grupā, nereti arī 7.-9. klašu grupā, vidējais klašu piepildījums nebūt NAV 40 skolēni, bet gan ievērojami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LTC papildus norāda, ka tā sadarbībā ar tālmācības skolām sagatavoja un iesniedza Izglītības un zinātnes ministrijā priekšlikumus normatīvā akta projektam par kritērijiem un kārtību, kādā valsts piedalās pedagogu darba samaksas finansēšanā attiecībā uz privātajām izglītības iestādēm, kuras vispārējās pamatizglītības un vispārējās vidējās izglītības pakāpē īsteno tālmācības programmas. Diemžēl neviens no iesniegtajiem priekšlikumiem nav ņemts vērā, sagatavojot šo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aicina tomēr ņemt vērā reālo situāciju un samazināt kvantitatīvos rādītājus tālmācības programmām vismaz pamatizglītības pakāpē, jo arī tālmācības skolas vēlas sasniegt šī tiesību akta projekta izvirzīto mērķi –  nodrošināt katram izglītojamam, neatkarīgi no viņa dzīvesvietas, iespēju iegūt kvalitatīvu izglītību stabilā un ilgtspējīgā izglītības iestādē, kurā ir nodrošināti nepieciešamie pārvaldības nosacījumi izglītības programmu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kategoriski iebilst pret pieļaujamās izglītojamo skaita svārstības no noteiktā kvantitatīvā rādītāja klašu grupā neiekļaušanu noteikumu projektā attiecībā uz tālmācības programmām. Noteikumu projekta 3.10. apakšpunktā noteiktajai 16. grupai (izglītības iestādei vai tās īstenotajām izglītības programmām, kurās mācību process tiek organizēts tālmācības formā), salīdzinot ar citām noteiktajām grupām (kurās 1.-3. un 4.-6. klašu grupās pieļaujama 25 procentu izglītojamo skaita svārstība no noteiktā kvantitatīvā rādītāja klašu grupā (noapaļojot uz leju), bet 7.-9. un 10.-12. klašu grupās pieļaujama 10 procentu izglītojamo skaita svārstība no noteiktā kvantitatīvā rādītāja klašu grupā (noapaļojot uz leju)), netiek pieļautas vispār nekādas atkāpes (svārstība) no noteiktajiem, šobrīd tā jau pārāk augstajiem, kvantitatīvajiem rādītājiem klašu grupām. Šāds regulējums, ja līdz noteiktajam slieksnim trūkst tikai dažu izglītojamo, var radīt situāciju, ka, piemēram, tie izglītojamie, kuri būs saņēmuši Izglītības likuma grozījumos plānoto pašvaldības izvērtējumu, ka vienu mācību gadu, pastāvot īpašiem apstākļiem, pamatizglītības pirmā posma programmas apguve tālmācībā atbilst bērna labākajām interesēm, izvēlētajā skolā nemaz netiks uzņemti, jo skola attiecīgajā klašu grupā nevarēs sasniegt noteiktos kvantitatīvos rādītājus, bet tam, protams, būs ietekme uz piešķirtā finansējuma apjomu. Līdzīgi tas varētu attiekties arī uz 7.-9. un 10.-12. klašu grupām, turklāt 10.-12. klašu posmā šāda izglītojamo skaita svārstības nepieļaušana noteikti mazinātu arī iespējas piedāvāt daudzveidīgus padziļinātos kursus, tostarp STEM jomā, ko tālmācības skolas šobrīd, saskaņā ar vēl spēkā esošo regulējumu, spēj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aicina IZM pārskatīt tālmācības programmām izvirzītos kvantitatīvos rādītājus klašu grupām un pieļaujamā izglītojamo skaita svārstību no noteiktā kvantitatīvā rādītāja klašu grupā un rast iespēju samazināt kvantitatīvos rādītājus pamatizglītībā, iekļaujot regulējumā izglītojamo skaita svārstību no noteiktā kvantitatīvā rādītāja klašu grupā arī tālmācībā, līdzīgi kā tas ir citām grupām, jo šīm normām ir būtiska tālāka ietekme uz saistīto normatīvo aktu par kārtību, kādā aprēķina un sadala valsts budžeta mērķdotāciju pedagogu darba samaksai (24-TA-164).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tālmācības skolu veiktajiem provizoriskajiem aprēķiniem finansējuma apjoma samazinājums tālmācības programmām, ieviešot plānoto jauno pedagogu darba samaksas finansēšanas modeli “Programma skolā”, pirmšķietami varētu būt no 41 procenta līdz pat apmēram 50 procentiem!!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Patiešām nav saprotama šāda atšķirīga attieksme pret tālmācību, salīdzinot ar pamatizglītības un vispārējās vidējās izglītības programmām klātienē plānoto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LTC lūdz ņemt vērā, ka tālmācība ir pilnībā leģitīma un valsts atzīta izglītības ieguves forma, vispārējās izglītības tālmācības programmas ir nostiprinātas Ministru kabineta noteikumos, izglītības iestādes tās ir licencējušas Ministru kabineta noteiktajā kārtībā, to īstenotāja – attiecīgā izglītības iestāde – ir akreditēta saskaņā ar Ministru kabineta noteikto, nodrošinot, ka izglītības iestādē strādā Ministru kabineta noteikumu prasībām par pedagogiem nepieciešamo izglītību un profesionālo kvalifikāciju un pedagogu profesionālās kompetences pilnveides kārtību atbilstoši pedagogi. Turklāt tālmācības programmām ir jāīsteno tie paši valsts izglītības standarti un izglītojamiem jākārto tie paši valsts pārbaudījumi, kas klātienes izglītības programmas apguvušajiem.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gan skolu tīkla kārtošanas jautājumus, kā rezultātā atsevišķiem izglītojamiem var tikt apgrūtināta piekļuve izglītības pakalpojumam klātienē, gan dažādām riska grupām pakļauto jauniešu lielo īpatsvaru, gan arī šī brīža ģeopolitisko situāciju, biedrības ieskatā kvalitatīvas, stabilas un ilgtspējīgas tālmācības izglītības ieguves forma arī no valsts puses būtu stiprināma (kas sevī ietver arī atbilstoša finansējuma pieejamību), nevis vājināma.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LTC vērš arī uzmanību uz šo noteikumu projekta anotācijā tās sagatavotāju minēto Satversmes tiesas 2019. gada 23. aprīļa sprieduma (lieta Nr. 2018-12-01) 20. punktu, kurā tiek atzīts, ka valstij ir pienākums izveidot ikvienam izglītojamam pieejamu izglītības sistēmu. Veidojot sistēmu, tai, cita starpā, jāatbilst tādām prasībām, kā izglītības iespējas un pieejamība. Izglītības iespējas nozīmē izglītojamo vajadzībām atbilstoša skaita izglītības iestāžu un izglītības programmu izveidošanu tādējādi, lai tiktu garantēta izglītības mērķu īstenošana. Izglītības pieejamība ir nodrošināma, radot vienlīdzīgas iespējas un novēršot šķēršļus, kas varētu rasties, izmantojot izglītības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LTC aicina izglītības iestādēm, kurās mācību process tiek organizēts tālmācības izglītības ieguves formā, piemērot šādus kvantitatīvos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klašu posms - 60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klašu posms - 60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klašu posms - 90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klašu posms - 120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Jākobsone-Šņepste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Kvantitatīvie rādītāji un pieļaujamā svārstība izglītības iestādes klašu grupām atbilstoši pašvaldību administratīvo teritoriālo vienību iedalījuma grupai, izglītības apguves formas, mācību procesa organizācijas vai citiem apstākļiem, atbilstoši kuriem izglītības iestādē nodarbināto pedagogu darba samaksa tiek finansēta 100 procentu apmērā no finansējuma, kas aprēķināms atbilstoši normatīvajiem aktiem par valsts budžeta mērķdotāciju pedagogu darba samaksai pašvaldību vispārējās izglītības iestādēs un valsts augstskolu vispārējās vidējās izglītības iestādēs vai normatīvajiem aktiem par kārtību, kādā valsts finansē darba samaksu pedagogiem privātajās izglītības iestādēs (turpmāk – finansēšanas noteikumi), noteikti šo noteikumu 2.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LTC arī aicina pieļaut izglītojamo skaita svārstību no noteiktā kvantitatīvā rādītāja klašu posmā (noapaļojot uz leju) arī tālmācībā: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klašu un 4.-6. klašu posmos – 20 procentu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klašu posmā – 10 procentu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 klašu posmā – 10 procentu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Jākobsone-Šņepste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2026./2027. mācību gadā valsts piedalās izglītības iestādes nodarbināto pedagogu darba samaksas finansēšanā no valsts budžeta līdzekļiem 10. – 12. klašu grupā proporcionāli faktiskajam izglītojamo skaitam pret noteiktajiem kvantitatīvajiem rādītājiem un pieļaujamai svārstībai, ja izglītojamo skaits ir mazāks kā šo noteikumu 2. pielikumā noteiktais, bet izglītības iestāde šajā klašu grupā nodrošina vismaz 30 izglītojamos.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LTC lūdz precizēt noteikumu spēkā stāšanās laikus, skaidrāk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dalību privātajās izglītības iestādēs nodarbināto pedagogu darba samaksas finansēšanā, tostarp izglītības iestādēs, kas īsteno izglītības programmas tālmācībā.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Jākobsone-Šņepste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09.02.2026.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09.02.2026.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Atzinumi_26-TA-193.docx</dc:title>
</cp:coreProperties>
</file>

<file path=docProps/custom.xml><?xml version="1.0" encoding="utf-8"?>
<Properties xmlns="http://schemas.openxmlformats.org/officeDocument/2006/custom-properties" xmlns:vt="http://schemas.openxmlformats.org/officeDocument/2006/docPropsVTypes"/>
</file>