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Programmas "Iespējkapitāla ieguldījumi", tostarp Eiropas Savienības kohēzijas politikas programmas 2021.-2027.gadam 1.2.3. specifiskā atbalsta mērķa " Veicināt ilgtspējīgu izaugsmi, konkurētspēju un darba vietu radīšanu MVU, tostarp ar produktīvām investīcijām " 1.2.3.2. pasākuma "Iespējkapitāla ieguldījumi"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novērtējums)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Privātā un Riska kapitāla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16.06.2023.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16.06.2023.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