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Darba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74. pantu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dīkstāve ilgst vairāk par piecām darba dienām pēc kārtas, darba devējam ir tiesības samazināt šā panta otrajā daļā noteikto atlīdzību līdz 70 procentiem, nodrošinot, ka darbiniekam saglabājamās atlīdzības apmērs nav mazāks par minimālo mēneša darba algu proporcionāli darbiniekam nolīgtajam darba laikam. Darba devējam ir pienākums savlaicīgi informēt darbinieku par iespējamo atlīdzības samazinājumu dīkstāves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Darbiniekam, kurš nepiekrīt šā panta 2.</w:t>
            </w:r>
            <w:r w:rsidR="00000000" w:rsidRPr="00000000" w:rsidDel="00000000">
              <w:rPr>
                <w:vertAlign w:val="superscript"/>
                <w:rtl w:val="0"/>
              </w:rPr>
              <w:t xml:space="preserve">1</w:t>
            </w:r>
            <w:r w:rsidR="00000000" w:rsidRPr="00000000" w:rsidDel="00000000">
              <w:rPr>
                <w:rtl w:val="0"/>
              </w:rPr>
              <w:t xml:space="preserve"> daļā minētajam atlīdzības samazinājumam, ir tiesības uzteikt darba līgumu, neievērojot šā likuma 100. panta pirmajā daļā noteikto termiņu, ja dīkstāve ilgst vairāk par četrām nedēļām pēc kārtas. Šādā gadījumā darba devējam ir pienākums izmaksāt darbiniekam atlaišanas pabalstu ne mazāk kā 75 procentu apmērā no šā likuma 112. panta pirmajā daļā noteiktā apmēra. Darba koplīgumā var noteikt mazāku atlaišanas pabalsta apmēru par šajā daļā noteikto, bet ne mazāku kā 50 procentu apmērā no šā likuma 112. panta pirmajā daļā noteiktā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Darba devējam ir pienākums paziņot darbiniekam par dīkstāves iestāšanos, tās iemesliem un dīkstāves laikā ievērojamiem noteikumiem par darbinieka atrašanos darbavietā, veidu, kādā dīkstāvi izbeidz un laikposmu, kādā darbiniekam ir jāatsāk darba pienākumu izpilde, ja dīkstāves laikā darba devējs ir noteicis darbinieka tiesības neatrasties darbavietā. Ja dīkstāve ilgst vairāk par piecām darba dienām pēc kārtas, darbinieks var neatrasties darbavietā, bet viņam ir jābūt gatavam atsākt darba pienākumu izpildi darba devēja noteiktajā kārtībā.  Darba devējam ir pienākums pierādīt, ka darbinieks ir informēts par darba devēja paziņošanas pienākuma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kāpēc grozījums Darba likuma 74. panta 2</w:t>
            </w:r>
            <w:r w:rsidR="00000000" w:rsidRPr="00000000" w:rsidDel="00000000">
              <w:rPr>
                <w:vertAlign w:val="superscript"/>
                <w:rtl w:val="0"/>
              </w:rPr>
              <w:t xml:space="preserve">2</w:t>
            </w:r>
            <w:r w:rsidR="00000000" w:rsidRPr="00000000" w:rsidDel="00000000">
              <w:rPr>
                <w:rtl w:val="0"/>
              </w:rPr>
              <w:t xml:space="preserve">. daļā pieļauj atkāpi no Darba likuma 112. panta pirmajā daļā  noteiktā atlaišanas pabalsta apmēra, kas izmaksājams darbiniekam darba līguma uzteikuma gadījumā, paredzot to izmaksāt, attiecīgi, tikai 75 vai 50 procentu apmērā, it īpaši ņemot vērā, ka anotācijā norādītās likuma “Par valsts apdraudējuma un tā seku novēršanas un pārvarēšanas pasākumiem sakarā ar Covid-19 izplatību” un Covid-19 infekcijas izplatības seku pārvarēšanas likuma normas noteica, ka darbiniekam izmaksājams atlaišanas pabalsts </w:t>
            </w:r>
            <w:r w:rsidR="00000000" w:rsidRPr="00000000" w:rsidDel="00000000">
              <w:rPr>
                <w:u w:val="single"/>
                <w:rtl w:val="0"/>
              </w:rPr>
              <w:t xml:space="preserve">pilnā</w:t>
            </w:r>
            <w:r w:rsidR="00000000" w:rsidRPr="00000000" w:rsidDel="00000000">
              <w:rPr>
                <w:rtl w:val="0"/>
              </w:rPr>
              <w:t xml:space="preserve"> Darba likuma 112.pantā noteiktajā apmērā. Vienlaikus lūdzam arī izvērtēt, vai šāda norma nepasliktina darbinieka tiesisko stāvokli, salīdzinot ar šobrīd spēkā esošo Darba likuma regulējumu, un ar attiecīgu izvērtējumu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100. panta piektās daļas otro teikumu ar vārdiem “kā arī nolīgtās vai likumā noteiktās darba algas izmaksas kavējums ilgāk kā divas nedēļas pēc darba algas izmaksai noteiktā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pamatoti attiecīgo normu piemērot nevis </w:t>
            </w:r>
            <w:r w:rsidR="00000000" w:rsidRPr="00000000" w:rsidDel="00000000">
              <w:rPr>
                <w:u w:val="single"/>
                <w:rtl w:val="0"/>
              </w:rPr>
              <w:t xml:space="preserve">darba samaksas izmaksas </w:t>
            </w:r>
            <w:r w:rsidR="00000000" w:rsidRPr="00000000" w:rsidDel="00000000">
              <w:rPr>
                <w:rtl w:val="0"/>
              </w:rPr>
              <w:t xml:space="preserve">nokavējuma gadījumā, bet tikai darba algas nokavējuma gadījumā, nepieciešamības gadījumā precizējot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atbilstoši Darba likuma 59. pantam </w:t>
            </w:r>
            <w:r w:rsidR="00000000" w:rsidRPr="00000000" w:rsidDel="00000000">
              <w:rPr>
                <w:u w:val="single"/>
                <w:rtl w:val="0"/>
              </w:rPr>
              <w:t xml:space="preserve">darba samaksa</w:t>
            </w:r>
            <w:r w:rsidR="00000000" w:rsidRPr="00000000" w:rsidDel="00000000">
              <w:rPr>
                <w:rtl w:val="0"/>
              </w:rPr>
              <w:t xml:space="preserve"> ir darbiniekam regulāri izmaksājamā atlīdzība par darbu, kura ietver darba algu un normatīvajos aktos, darba koplīgumā vai darba līgumā noteiktās piemaksas, kā arī prēmijas un jebkuru cita veida atlīdzību saistībā ar darbu. Turklāt saskaņā ar Darba likuma 28. panta otro daļu ar darba līgumu darba devējs apņemas maksāt nolīgto </w:t>
            </w:r>
            <w:r w:rsidR="00000000" w:rsidRPr="00000000" w:rsidDel="00000000">
              <w:rPr>
                <w:u w:val="single"/>
                <w:rtl w:val="0"/>
              </w:rPr>
              <w:t xml:space="preserve">darba samaksu </w:t>
            </w:r>
            <w:r w:rsidR="00000000" w:rsidRPr="00000000" w:rsidDel="00000000">
              <w:rPr>
                <w:rtl w:val="0"/>
              </w:rPr>
              <w:t xml:space="preserve">un nodrošināt taisnīgus, drošus un veselībai nekaitīgus darba apstākļus. Savukārt Darba likuma 40. panta otrās daļas 6.punkts noteic, ka darba līgumā cita starp nosakāms </w:t>
            </w:r>
            <w:r w:rsidR="00000000" w:rsidRPr="00000000" w:rsidDel="00000000">
              <w:rPr>
                <w:u w:val="single"/>
                <w:rtl w:val="0"/>
              </w:rPr>
              <w:t xml:space="preserve">darba samaksas</w:t>
            </w:r>
            <w:r w:rsidR="00000000" w:rsidRPr="00000000" w:rsidDel="00000000">
              <w:rPr>
                <w:rtl w:val="0"/>
              </w:rPr>
              <w:t xml:space="preserve"> apmērs un izmaksas laiks (līdzīga norma ir arī attiecībā uz norādāmo informācija darba koplīgumā un darba kārtības noteikumos  (sk., Darba likuma 55. panta otrās daļas 3. punktu), bet Darba likuma 19. nodaļa reglamentē detalizētāk </w:t>
            </w:r>
            <w:r w:rsidR="00000000" w:rsidRPr="00000000" w:rsidDel="00000000">
              <w:rPr>
                <w:u w:val="single"/>
                <w:rtl w:val="0"/>
              </w:rPr>
              <w:t xml:space="preserve">darba samaksas izmaksas</w:t>
            </w:r>
            <w:r w:rsidR="00000000" w:rsidRPr="00000000" w:rsidDel="00000000">
              <w:rPr>
                <w:rtl w:val="0"/>
              </w:rPr>
              <w:t xml:space="preserve"> jautājumus, tajā skaitā darba devēja pienākumu izsniegt </w:t>
            </w:r>
            <w:r w:rsidR="00000000" w:rsidRPr="00000000" w:rsidDel="00000000">
              <w:rPr>
                <w:u w:val="single"/>
                <w:rtl w:val="0"/>
              </w:rPr>
              <w:t xml:space="preserve">darba samaksas aprēķinu</w:t>
            </w:r>
            <w:r w:rsidR="00000000" w:rsidRPr="00000000" w:rsidDel="00000000">
              <w:rPr>
                <w:rtl w:val="0"/>
              </w:rPr>
              <w:t xml:space="preserve">, </w:t>
            </w:r>
            <w:r w:rsidR="00000000" w:rsidRPr="00000000" w:rsidDel="00000000">
              <w:rPr>
                <w:u w:val="single"/>
                <w:rtl w:val="0"/>
              </w:rPr>
              <w:t xml:space="preserve">darba samaksas veidu un darba samaksas izmaksas laiku.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134. pantu ar astoto, devīto un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darbinieks, kuram noteikts nepilns darba laiks, pamatojoties uz darbinieka un darba devēja vienošanos, kādā no nedēļas dienām vai nedēļām veic darbu, kas pārsniedz dienas vai nedēļas normālo darba laiku, tad šis laiks netiek uzskatīts par virsstundu darbu, ja darbinieka kopējais nostrādātais laiks mēneša ietvaros nepārsniedz mēneša normālo darba laiku. Nesamazinot darbinieku kopējo aizsardzības līmeni, darba koplīgumā, kas noslēgts ar darbinieku arodbiedrību, puses var vienoties par ilgāku darba laika uzskaites periodu, kas nevar pārsniegt trīs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devējam ir pienākums iepazīstināt darbiniekus ar darba grafiku ne vēlāk kā divas nedēļas pirms tā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pēdējo sešu mēnešu laikā darbinieka vidējais nostrādāto stundu skaits mēnesī sasniedz normālo darba laiku, tad pēc darbinieka pieprasījuma uzskatāms, ka viņam ir noteikts normālais darba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Darba likuma 131. un 134. pantā lietotajai terminoloģijai aizstāt vārdus "dienas vai nedēļas normālo darba laiku"  ar vārdiem "normālo dienas vai nedēļas darba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134. pantu ar astoto, devīto un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darbinieks, kuram noteikts nepilns darba laiks, pamatojoties uz darbinieka un darba devēja vienošanos, kādā no nedēļas dienām vai nedēļām veic darbu, kas pārsniedz dienas vai nedēļas normālo darba laiku, tad šis laiks netiek uzskatīts par virsstundu darbu, ja darbinieka kopējais nostrādātais laiks mēneša ietvaros nepārsniedz mēneša normālo darba laiku. Nesamazinot darbinieku kopējo aizsardzības līmeni, darba koplīgumā, kas noslēgts ar darbinieku arodbiedrību, puses var vienoties par ilgāku darba laika uzskaites periodu, kas nevar pārsniegt trīs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devējam ir pienākums iepazīstināt darbiniekus ar darba grafiku ne vēlāk kā divas nedēļas pirms tā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pēdējo sešu mēnešu laikā darbinieka vidējais nostrādāto stundu skaits mēnesī sasniedz normālo darba laiku, tad pēc darbinieka pieprasījuma uzskatāms, ka viņam ir noteikts normālais darba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pamatot, kāpēc minētais likuma grozījums attiecināms tikai uz darba koplīgumu, kuru darba devējs noslēdzis ar darbinieku arodbiedrību.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Darba likuma 18. panta pirmā daļa, saskaņā ar kuru darba koplīgumu uzņēmumā slēdz darba devējs un darbinieku arodbiedrība </w:t>
            </w:r>
            <w:r w:rsidR="00000000" w:rsidRPr="00000000" w:rsidDel="00000000">
              <w:rPr>
                <w:u w:val="single"/>
                <w:rtl w:val="0"/>
              </w:rPr>
              <w:t xml:space="preserve">vai darbinieku pilnvaroti pārstāvji, ja darbinieki nav apvienojušies arodbiedrībā.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atsaucē uz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un 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Nr.617 "Tiesību akta projekta sākotnējās ietekmes izvērtēšanas kārtība" 9.1.apakšpunktu, lūdzam skaidrot, kāpēc likumprojekts paredz izslēgt "Informatīvajā atsaucē uz Eiropas Savienības direktīvām" 4. un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atsauci 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Parlamenta un Padomes 2022.gada 19.oktobra direktīva par adekvātām minimālajām algām Eiropas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atsauci uz attiecīgo Eiropas Savienības direktīvu noformēt atbilstoši  Ministru kabineta 2009. gada 3. februāra noteikumu Nr.108 "Normatīvo aktu projektu sagatavošanas noteikumi" 168. punktam (sk., piemēram Darba likuma sadaļas </w:t>
            </w:r>
            <w:r w:rsidR="00000000" w:rsidRPr="00000000" w:rsidDel="00000000">
              <w:rPr>
                <w:b w:val="1"/>
                <w:rtl w:val="0"/>
              </w:rPr>
              <w:t xml:space="preserve">"Informatīvā atsauce  uz Eiropas Savienības direktīvām"  </w:t>
            </w:r>
            <w:r w:rsidR="00000000" w:rsidRPr="00000000" w:rsidDel="00000000">
              <w:rPr>
                <w:rtl w:val="0"/>
              </w:rPr>
              <w:t xml:space="preserve">33. punktu)</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Parlamenta un Padomes 2022. gada 19. oktobra direktīvas </w:t>
            </w:r>
            <w:r w:rsidR="00000000" w:rsidRPr="00000000" w:rsidDel="00000000">
              <w:rPr>
                <w:b w:val="1"/>
                <w:rtl w:val="0"/>
              </w:rPr>
              <w:t xml:space="preserve">(ES) 2022/2041 </w:t>
            </w:r>
            <w:r w:rsidR="00000000" w:rsidRPr="00000000" w:rsidDel="00000000">
              <w:rPr>
                <w:rtl w:val="0"/>
              </w:rPr>
              <w:t xml:space="preserve">par adekvātām minimālajām algām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skadrībai aicinām precizēt atsauci uz Valdības rīcības plānu Deklarācijas par Evikas Siliņas vadītā Ministru kabineta iecerēto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Darba likumā" (turpmāk – likumprojekts) izstrādāts, lai izpildītu Ministru kabineta 2024.gada 20.janvāra rīkojuma Nr.55 “Par Valdības rīcības plānu Deklarācijas par Evikas Siliņas vadītā Ministru kabineta iecerēto darbību īstenošanai” </w:t>
            </w:r>
            <w:r w:rsidR="00000000" w:rsidRPr="00000000" w:rsidDel="00000000">
              <w:rPr>
                <w:u w:val="single"/>
                <w:rtl w:val="0"/>
              </w:rPr>
              <w:t xml:space="preserve">pielikuma </w:t>
            </w:r>
            <w:r w:rsidR="00000000" w:rsidRPr="00000000" w:rsidDel="00000000">
              <w:rPr>
                <w:b w:val="1"/>
                <w:u w:val="single"/>
                <w:rtl w:val="0"/>
              </w:rPr>
              <w:t xml:space="preserve">"Valdības rīcības plāns"</w:t>
            </w:r>
            <w:r w:rsidR="00000000" w:rsidRPr="00000000" w:rsidDel="00000000">
              <w:rPr>
                <w:rtl w:val="0"/>
              </w:rPr>
              <w:t xml:space="preserve"> (turpmāk – Valdības rīcības plāns) 29.3. uzdevumu: “Sadarbībā ar sociālajiem partneriem izvērtēta nepieciešamība pilnveidot darba tiesisko attiecību regulējumu, tai skaitā attiecībā uz darbinieka tiesībām neveikt darba pienākumus un uzteikt darba līgumu darba samaksas neizmaksas gadījumā, virsstundu darbu, dīkstāvi, nepilno darba laiku, koplīgumiem, darbnespējas periodu, kā arī iespēju samazināt darba devējiem izvirzāmās formālās prasības, vienlaikus nesamazinot vispārējo darbinieku tiesiskās aizsardzības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24-TA-3042</w:t>
    </w:r>
    <w:r>
      <w:br/>
    </w:r>
    <w:r w:rsidR="00000000" w:rsidRPr="00000000" w:rsidDel="00000000">
      <w:rPr>
        <w:rtl w:val="0"/>
      </w:rPr>
      <w:t xml:space="preserve">Izdrukāts 31.03.2025. 08.27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24-TA-3042</w:t>
    </w:r>
    <w:r>
      <w:br/>
    </w:r>
    <w:r w:rsidR="00000000" w:rsidRPr="00000000" w:rsidDel="00000000">
      <w:rPr>
        <w:rtl w:val="0"/>
      </w:rPr>
      <w:t xml:space="preserve">Izdrukāts 31.03.2025. 08.27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Atzinumi_24-TA-3042.docx</dc:title>
</cp:coreProperties>
</file>

<file path=docProps/custom.xml><?xml version="1.0" encoding="utf-8"?>
<Properties xmlns="http://schemas.openxmlformats.org/officeDocument/2006/custom-properties" xmlns:vt="http://schemas.openxmlformats.org/officeDocument/2006/docPropsVTypes"/>
</file>