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25-TA-360: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presi un citiem masu informācijas līdzekļiem"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"IV</w:t>
            </w:r>
            <w:r w:rsidR="00000000" w:rsidRPr="00000000" w:rsidDel="00000000">
              <w:rPr>
                <w:b w:val="1"/>
                <w:vertAlign w:val="superscript"/>
                <w:rtl w:val="0"/>
              </w:rPr>
              <w:t xml:space="preserve">1</w:t>
            </w:r>
            <w:r w:rsidR="00000000" w:rsidRPr="00000000" w:rsidDel="00000000">
              <w:rPr>
                <w:b w:val="1"/>
                <w:rtl w:val="0"/>
              </w:rPr>
              <w:t xml:space="preserve"> nodaļa</w:t>
            </w:r>
            <w:r w:rsidR="00000000" w:rsidRPr="00000000" w:rsidDel="00000000">
              <w:rPr>
                <w:b w:val="1"/>
                <w:rtl w:val="0"/>
              </w:rPr>
              <w:t xml:space="preserve">Publiskas personas, atvasinātas publiskas personas un iestādes pienākumi un mediju tirgus koncentrāciju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26.</w:t>
            </w:r>
            <w:r w:rsidR="00000000" w:rsidRPr="00000000" w:rsidDel="00000000">
              <w:rPr>
                <w:b w:val="1"/>
                <w:vertAlign w:val="superscript"/>
                <w:rtl w:val="0"/>
              </w:rPr>
              <w:t xml:space="preserve">1</w:t>
            </w:r>
            <w:r w:rsidR="00000000" w:rsidRPr="00000000" w:rsidDel="00000000">
              <w:rPr>
                <w:b w:val="1"/>
                <w:rtl w:val="0"/>
              </w:rPr>
              <w:t xml:space="preserve"> pants. Publiskā finansējuma piešķiršana valsts reklāmai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elektronisko plašsaziņas līdzekļu padome īsteno Eiropas Mediju brīvības akta 25. panta 3. punktā noteiktās uzraudzības iestādes funkcijas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atvasinātas publiskas personas un iestādes apkopo Eiropas Mediju brīvības akta 25. panta 2. punktā noteikto informāciju par publiskajiem izdevumiem valsts reklāmai un katru gadu līdz 1. jūlijam iesniedz to Valsts kases ePārskatu sistēmā atbilstoši normatīvajiem aktiem, kādā nodrošina informācijas apriti, izmantojot Valsts kases e-pakalpojumus.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elektronisko plašsaziņas līdzekļu padome katru gadu sagatavo ziņojumu par valsts reklāmas izdevumu piešķiršanu mediju pakalpojumu sniedzējiem un tiešsaistes platformu nodrošinātājiem, pamatojoties uz Eiropas Mediju brīvības akta 25. panta 2. punktā uzskaitīto informāciju, kas iesniegta Valsts kases ePārskatu sistēmā atbilstoši šā panta otrajai daļai. Minētos gada ziņojumus Nacionālā elektronisko plašsaziņas līdzekļu padome publicē Latvijas Atvērto datu portālā.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Nacionālajai elektronisko plašsaziņas līdzekļu padomei, apkopojot informāciju par publiskajiem izdevumiem valsts reklāmai, ir tiesības pieprasīt un saņemt informāciju no publiskām iestādēm vai subjektiem."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26.</w:t>
            </w:r>
            <w:r w:rsidR="00000000" w:rsidRPr="00000000" w:rsidDel="00000000">
              <w:rPr>
                <w:b w:val="1"/>
                <w:vertAlign w:val="superscript"/>
                <w:rtl w:val="0"/>
              </w:rPr>
              <w:t xml:space="preserve">2</w:t>
            </w:r>
            <w:r w:rsidR="00000000" w:rsidRPr="00000000" w:rsidDel="00000000">
              <w:rPr>
                <w:b w:val="1"/>
                <w:rtl w:val="0"/>
              </w:rPr>
              <w:t xml:space="preserve"> pants. Par mediju tirgus koncentrāciju novērtēšanu atbildīgā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tirgus koncentrāciju novērtējumu pēc savas iniciatīvas vai šajā likumā noteiktajos gadījumos veic Nacionālā elektronisko plašsaziņas līdzekļu padome.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mediju tirgus koncentrāciju novērtējumu, Nacionālā elektronisko plašsaziņas līdzekļu padome ņem vērā reģistrā reģistrētos masu informācijas līdzekļus un masu informācijas līdzekļu izdevējus, kā arī tiešsaistes platformu nodrošinātājus, kas nodrošina piekļuvi masu informācijas līdzekļu saturam, ja tie iesaistīti kādā mediju tirgus koncentrācijā, kas varētu būtiski ietekmēt mediju plurālismu un redakcionālo neatkarību.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Nacionālajai elektronisko plašsaziņas līdzekļu padomei ir pienākums veikt tādu mediju tirgus koncentrāciju, kuru rezultātā būtiski var tikt ietekmēts mediju plurālisms un mediju pakalpojumu sniedzēju redakcionālā neatkarība,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pakalpojumu sniedzējiem un citām mediju koncentrācijā iesaistītajām personām ir pienākums paziņot Nacionālajai elektronisko plašsaziņas līdzekļu padomei par darījumu vai darījumiem, kuru rezultātā būtiski var tikt ietekmēts mediju plurālisms un mediju pakalpojumu sniedzēja redakcionālā neatkarība.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šā panta ceturtajā daļā minēto darījumu vai darījumiem tajā iesaistītajām personām ir jāpaziņo Nacionālajai elektronisko plašsaziņas līdzekļu padomei, ja konstatējams vismaz viens no Padomes Regulas (EK) Nr. 139/2004 3. pantā noteiktajiem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darījums atbilst vismaz vienam no šā panta piektajā daļā minētajiem gadījumiem, darījumā iesaistītās personas par šādu darījumu informē Nacionālo elektronisko plašsaziņas līdzekļu padomi ne vēlāk kā 14 dienas pirms darījuma veikšanas.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26.</w:t>
            </w:r>
            <w:r w:rsidR="00000000" w:rsidRPr="00000000" w:rsidDel="00000000">
              <w:rPr>
                <w:b w:val="1"/>
                <w:vertAlign w:val="superscript"/>
                <w:rtl w:val="0"/>
              </w:rPr>
              <w:t xml:space="preserve">3</w:t>
            </w:r>
            <w:r w:rsidR="00000000" w:rsidRPr="00000000" w:rsidDel="00000000">
              <w:rPr>
                <w:b w:val="1"/>
                <w:rtl w:val="0"/>
              </w:rPr>
              <w:t xml:space="preserve"> pants. Mediju tirgus koncentrāciju novērtēšanas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elektronisko plašsaziņas līdzekļu padome, veicot mediju tirgus koncentrāciju novērtēšanu, ņem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Mediju brīvības akta 22. panta 2. punktā nosauktos mediju tirgus koncentrāciju novērtēšanas elementus;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citus apstākļus, kas var ietekmēt novērtējuma rezultātu.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mediju tirgus koncentrāciju novērtējumu, Nacionālajai elektronisko plašsaziņas līdzekļu padomei ir tiesības pieprasīt un Nacionālās elektronisko plašsaziņas līdzekļu padomes noteiktajā termiņā saņemt informāciju no visiem darījuma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mediju tirgus koncentrāciju novērtējumu, Nacionālajai elektronisko plašsaziņas līdzekļu padomei ir pienākums sadarboties ar Konkurences padomi un citām kompetentajām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tirgus koncentrāciju novērtējumu par darījumiem, kuru rezultātā būtiski var tikt ietekmēts mediju plurālisms un mediju pakalpojumu sniedzēju redakcionālā neatkarība, Nacionālā elektronisko plašsaziņas līdzekļu padome sagatavo ne vēlāk kā sešu mēnešu laikā no informācijas par darījumu saņemšanas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Svītrot likuma 26.</w:t>
            </w:r>
            <w:r w:rsidR="00000000" w:rsidRPr="00000000" w:rsidDel="00000000">
              <w:rPr>
                <w:vertAlign w:val="superscript"/>
                <w:rtl w:val="0"/>
              </w:rPr>
              <w:t xml:space="preserve">3</w:t>
            </w:r>
            <w:r w:rsidR="00000000" w:rsidRPr="00000000" w:rsidDel="00000000">
              <w:rPr>
                <w:rtl w:val="0"/>
              </w:rPr>
              <w:t xml:space="preserve"> panta trešo daļu, kas paredz, ka, veicot mediju tirgus koncentrāciju novērtējumu, Nacionālajai elektronisko plašsaziņas līdzekļu padomei ir pienākums sadarboties ar Konkurences padomi un citām kompetentajām institūcijām, jo iestāžu sadarbības pamatnoteikumi jau izriet no Valsts pārvaldes iekārtas likuma 54. panta un Administratīvā procesa likuma 53. panta. Turklāt nav skaidrs, kādēļ likumprojektā uzsvērta sadarbība tieši ar Konkurences padomi, jo Konkurences padome tirgus dalībnieku koncentrācijas (apvienošanās) novērtē atbilstoši Konkurences likumā noteiktajai kompetencei, savukārt Nacionālās elektronisko plašsaziņas līdzekļu padomes veiktais mediju tirgus koncentrāciju novērtējums paredzēts kā no Konkurences padomes procesa juridiski nošķirts novērtējums, kā to nosaka arī Eiropas Mediju brīvības akta 22.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Izvērtējot likuma 26.</w:t>
            </w:r>
            <w:r w:rsidR="00000000" w:rsidRPr="00000000" w:rsidDel="00000000">
              <w:rPr>
                <w:vertAlign w:val="superscript"/>
                <w:rtl w:val="0"/>
              </w:rPr>
              <w:t xml:space="preserve">2</w:t>
            </w:r>
            <w:r w:rsidR="00000000" w:rsidRPr="00000000" w:rsidDel="00000000">
              <w:rPr>
                <w:rtl w:val="0"/>
              </w:rPr>
              <w:t xml:space="preserve"> un 26.</w:t>
            </w:r>
            <w:r w:rsidR="00000000" w:rsidRPr="00000000" w:rsidDel="00000000">
              <w:rPr>
                <w:vertAlign w:val="superscript"/>
                <w:rtl w:val="0"/>
              </w:rPr>
              <w:t xml:space="preserve">3</w:t>
            </w:r>
            <w:r w:rsidR="00000000" w:rsidRPr="00000000" w:rsidDel="00000000">
              <w:rPr>
                <w:rtl w:val="0"/>
              </w:rPr>
              <w:t xml:space="preserve"> pantus, kā arī likumprojekta anotāciju, Konkurences padome konstatē, ka no tiem neizriet, kāds juridiskais statuss būs Nacionālās elektronisko plašsaziņu līdzekļu padomes veiktajam novērtējumam, t.i., vai tas būs juridiski nesaistošs atzinums vai lēmums (administratīvais akts), ko darījuma dalībnieki būs tiesīgi pārsūdzēt tiesā. Skaidrības nodrošināšanai Konkurences padome izsaka priekšlikumu papildināt anotāciju, sniedzot skaidrojumu par novērtējuma juridisko dabu, sekām, kādas var iestāties darījuma dalībniekiem negatīva novērtējuma gadījumā un to tiesībām aizstāvēt savas tiesiskās intereses šādā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gadījumā, ja novērtējums tiks pieņemts lēmuma (administratīvā akta veidā), likumprojektā nosakāma arī pārsūdzības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konstatē, ka likumprojekts paredz Nacionālās elektronisko plašsaziņu līdzekļu padomes tiesības novērtēt mediju tirgus koncentrāciju pēc savas iniciatīvas, taču likumprojektā nav noteikti kritēriji, kuriem izpildoties, iestāde īstenos šīs tiesības, kā arī termiņi (piemēram, noteiktā laika periodā pēc darījuma īstenošanas). Tāpat likumprojekts paredz pienākumu mediju pakalpojumu sniedzējiem un citām mediju koncentrācijā iesaistītajām personām paziņot Nacionālajai elektronisko plašsaziņas līdzekļu padomei par darījumu vai darījumiem, kuru rezultātā būtiski var tikt ietekmēts mediju plurālisms un mediju pakalpojumu sniedzēja redakcionālā neatkarība, taču no likumprojekta nav skaidrs, pēc kādiem kritērijiem tiek noteikta normā minētā būtiskā ietekme, un darījumā iesaistītajām pusēm var radīt neskaidrību, vai darījums ir paziņojams.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likumprojekta arī neizriet tiesiskās sekas, kādas var iestāties, ja par darījumu noteiktajā termiņā netiek paziņots vai ja puses nesniedz iestādes pieprasīto informāciju (piemēram, administratīvā atbildība par nepaziņotu darījumu un informācijas nesniegšanu pēc iestādes pieprasījuma noteiktajā apjomā un termiņā). Minētais var radīt novērtējuma procesu neefektīvu.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likumprojekta nav skaidra paziņošanas kārtība, darījuma dalībnieka sniedzamā informācija un procesuālā kārtība, kādā iestāde izskatīs šo ziņojumu un sniegs novērtējumu. Piemēram, attiecībā uz apvienošanās darījumiem, kas paziņojami Konkurences padomei, Konkurences likuma 15. panta piektā daļa nosaka deleģējumu Ministru kabinetam izdod noteikumus par kārtību, kādā iesniedzams un izskatāms pilnais un saīsinātais ziņojums (Ministru kabineta 29.09.2008.  noteikumi Nr. 800). Savukārt Konkurences likuma 16. pants paredz kārtību, kādā izskatāmi ziņojumi par tirgus dalībnieku apvienošanos.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Konkurences padomes kompetencē neietilpst ne Eiropas Mediju brīvības akta piemērošana, ne mediju tirgus dalībnieku koncentrācijas novērtēšana, kas ir nošķirta no konkurences tiesību piemērošanas, Konkurences padome šos priekšlikumus nesniedz ar precīziem redakcionāliem piedāvājumiem. Katrai iestādei novērtējuma process un tiesiskās sekas var būt atšķirīgas, ņemot vērā to juridisko nošķirtību, un tā noteikšana ir tiesību politikas jautājums, ņemot vērā arī ar Eiropas Mediju brīvības akta sasniedzamos mērķus un efektīvu tā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Lapiņa (KP)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25-TA-360</w:t>
    </w:r>
    <w:r>
      <w:br/>
    </w:r>
    <w:r w:rsidR="00000000" w:rsidRPr="00000000" w:rsidDel="00000000">
      <w:rPr>
        <w:rtl w:val="0"/>
      </w:rPr>
      <w:t xml:space="preserve">Izdrukāts 05.08.2025. 13.19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25-TA-360</w:t>
    </w:r>
    <w:r>
      <w:br/>
    </w:r>
    <w:r w:rsidR="00000000" w:rsidRPr="00000000" w:rsidDel="00000000">
      <w:rPr>
        <w:rtl w:val="0"/>
      </w:rPr>
      <w:t xml:space="preserve">Izdrukāts 05.08.2025. 13.19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Atzinumi_25-TA-360.docx</dc:title>
</cp:coreProperties>
</file>

<file path=docProps/custom.xml><?xml version="1.0" encoding="utf-8"?>
<Properties xmlns="http://schemas.openxmlformats.org/officeDocument/2006/custom-properties" xmlns:vt="http://schemas.openxmlformats.org/officeDocument/2006/docPropsVTypes"/>
</file>