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pārdale no budžeta resora “74.Gadskārtējā valsts budžeta izpildes procesā pārdalāmais finansējums” programmas 01.00.00 “Apropriācijas rezerve”” 2026.gadā ir jau veikta, aicinām precizēt anotācijas 3.sadaļas punktā “Cita informācija” pēdējo teikumu, tā vietā norādot, ka nepieciešamais  finansējums tiks nodrošināts Finanšu ministrijas budžeta programmas 33.00.00 “Valsts ieņēmumu un muitas politikas nodrošināšana” ietvaros, ievērojot 2026.gadā veikto pārdali no budžeta resora “74.Gadskārtējā valsts budžeta izpildes procesā pārdalāmais finansējums” programmas 01.00.00 “Apropriācijas rezerve””, kas tai skaitā paredzēja finansējumu Valsts ieņēmumu dienesta informācijas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