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23-TA-262: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 – 2027. gadam 4.2.2. specifiskā atbalsta mērķa "Uzlabot izglītības un mācību sistēmu kvalitāti, iekļautību, efektivitāti un nozīmīgumu darba tirgū, tostarp ar neformālās un ikdienējās mācīšanās validēšanas palīdzību, lai atbalstītu pamatkompetenču, tostarp uzņēmējdarbības un digitālo prasmju, apguvi, un sekmējot duālo mācību sistēmu un māceklības ieviešanu" 4.2.2.9. pasākuma "Izglītības procesa individualizācija un starpnozaru sadarbība profesionālās izglītības izcilībai" otrās projekta iesniegumu atlases kārtas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Šo noteikumu </w:t>
            </w:r>
            <w:r w:rsidR="00000000" w:rsidRPr="00000000" w:rsidDel="00000000">
              <w:rPr>
                <w:rtl w:val="0"/>
              </w:rPr>
              <w:t xml:space="preserve">14.1. </w:t>
            </w:r>
            <w:r w:rsidR="00000000" w:rsidRPr="00000000" w:rsidDel="00000000">
              <w:rPr>
                <w:rtl w:val="0"/>
              </w:rPr>
              <w:t xml:space="preserve">apakšpunktā</w:t>
            </w:r>
            <w:r w:rsidR="00000000" w:rsidRPr="00000000" w:rsidDel="00000000">
              <w:rPr>
                <w:rtl w:val="0"/>
              </w:rPr>
              <w:t xml:space="preserve"> minētās tiešās attiecināmās izmaksas ietver šādas izmaksu pozīcijas: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iespējami plašāku vienkāršoto izmaksu piemērošanu. Ja piemērot vienkāršotās izmaksas papildus jau paredzētajam nav iespējams, lūdzam sniegt argumentētu pamatojumu anotācijā.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Alise Krisone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15.1. tiešās attiecināmās personāla izmaksas - projekta īstenošanas personāla un vadības personāla atlīdzības izmaksas (izņemot virsstundas) šo noteikumu </w:t>
            </w:r>
            <w:r w:rsidR="00000000" w:rsidRPr="00000000" w:rsidDel="00000000">
              <w:rPr>
                <w:rtl w:val="0"/>
              </w:rPr>
              <w:t xml:space="preserve">13. </w:t>
            </w:r>
            <w:r w:rsidR="00000000" w:rsidRPr="00000000" w:rsidDel="00000000">
              <w:rPr>
                <w:rtl w:val="0"/>
              </w:rPr>
              <w:t xml:space="preserve">punktā</w:t>
            </w:r>
            <w:r w:rsidR="00000000" w:rsidRPr="00000000" w:rsidDel="00000000">
              <w:rPr>
                <w:rtl w:val="0"/>
              </w:rPr>
              <w:t xml:space="preserve"> minēto atbalstāmo darbību īstenošanai atbilstoši atbildīgās iestādes apstiprinātajai vienkāršoto izmaksu metodikai, kas saskaņota ar vadošo iestādi;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šobrīd anotācijā nav sniegta skaidrojoša informācija par 4.2.2.9.pasākumā 2.kārtā plānotajām izmaksām, lūdzam anotācijā skaidrot, kāda veida vienkāršotās izmaksas tiks piemērotas projekta vadības un īstenošanas personālā atlīdzības izmaksām un kad tiek plānots izstrādāt un apstiprināt metodiku. Vienlaikus vēršam uzmanību uz to, ka, iztrūkstot skaidrojumam, šobrīd nav iespējams izvērtēt noteikumu projekta 15.2.7. un 15.2.8. apakšpunktā minēto izmaksu, kam ir paredzēta saistība ar projekta vadības un īstenošanas personāla procentuālo noslodzi projektā, piemērošanu.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Vija Valpētere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15.1. tiešās attiecināmās personāla izmaksas - projekta īstenošanas personāla un vadības personāla atlīdzības izmaksas (izņemot virsstundas) šo noteikumu </w:t>
            </w:r>
            <w:r w:rsidR="00000000" w:rsidRPr="00000000" w:rsidDel="00000000">
              <w:rPr>
                <w:rtl w:val="0"/>
              </w:rPr>
              <w:t xml:space="preserve">13. </w:t>
            </w:r>
            <w:r w:rsidR="00000000" w:rsidRPr="00000000" w:rsidDel="00000000">
              <w:rPr>
                <w:rtl w:val="0"/>
              </w:rPr>
              <w:t xml:space="preserve">punktā</w:t>
            </w:r>
            <w:r w:rsidR="00000000" w:rsidRPr="00000000" w:rsidDel="00000000">
              <w:rPr>
                <w:rtl w:val="0"/>
              </w:rPr>
              <w:t xml:space="preserve"> minēto atbalstāmo darbību īstenošanai atbilstoši atbildīgās iestādes apstiprinātajai vienkāršoto izmaksu metodikai, kas saskaņota ar vadošo iestādi;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anotācijā norādīt, vai noteikumu projekta 15.1.apakšpunktā norādītā vienkāršoto izmaksu metodika tiks apstiprināta līdz atlases izsludināšanai. Attiecīgi lūdzam norādīt, ka gadījumā, ja līdz atlases izsludināšanai vienkāršoto izmaksu metodika nebūs apstiprināta, projekta iesniegumu atlasē netiks veikta vadības personāla atlīdzības izmaksu apmēra pamatotības analīze.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Viktorija Boboviča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15.2.1. iekšzemes komandējumu un dienesta braucienu izmaksas šo noteikumu </w:t>
            </w:r>
            <w:r w:rsidR="00000000" w:rsidRPr="00000000" w:rsidDel="00000000">
              <w:rPr>
                <w:rtl w:val="0"/>
              </w:rPr>
              <w:t xml:space="preserve">13.1.</w:t>
            </w:r>
            <w:r w:rsidR="00000000" w:rsidRPr="00000000" w:rsidDel="00000000">
              <w:rPr>
                <w:rtl w:val="0"/>
              </w:rPr>
              <w:t xml:space="preserve">, </w:t>
            </w:r>
            <w:r w:rsidR="00000000" w:rsidRPr="00000000" w:rsidDel="00000000">
              <w:rPr>
                <w:rtl w:val="0"/>
              </w:rPr>
              <w:t xml:space="preserve">13.2.</w:t>
            </w:r>
            <w:r w:rsidR="00000000" w:rsidRPr="00000000" w:rsidDel="00000000">
              <w:rPr>
                <w:rtl w:val="0"/>
              </w:rPr>
              <w:t xml:space="preserve">, </w:t>
            </w:r>
            <w:r w:rsidR="00000000" w:rsidRPr="00000000" w:rsidDel="00000000">
              <w:rPr>
                <w:rtl w:val="0"/>
              </w:rPr>
              <w:t xml:space="preserve">13.3.</w:t>
            </w:r>
            <w:r w:rsidR="00000000" w:rsidRPr="00000000" w:rsidDel="00000000">
              <w:rPr>
                <w:rtl w:val="0"/>
              </w:rPr>
              <w:t xml:space="preserve"> un </w:t>
            </w:r>
            <w:r w:rsidR="00000000" w:rsidRPr="00000000" w:rsidDel="00000000">
              <w:rPr>
                <w:rtl w:val="0"/>
              </w:rPr>
              <w:t xml:space="preserve">13.4. </w:t>
            </w:r>
            <w:r w:rsidR="00000000" w:rsidRPr="00000000" w:rsidDel="00000000">
              <w:rPr>
                <w:rtl w:val="0"/>
              </w:rPr>
              <w:t xml:space="preserve">apakšpunktā</w:t>
            </w:r>
            <w:r w:rsidR="00000000" w:rsidRPr="00000000" w:rsidDel="00000000">
              <w:rPr>
                <w:rtl w:val="0"/>
              </w:rPr>
              <w:t xml:space="preserve"> minēto atbalstāmo darbību īstenošanai attiecināmas atbilstoši vadošās iestādes izstrādātajai metodikai "Vienas vienības izmaksu standarta likmes aprēķina un piemērošanas metodika iekšzemes komandējumu izmaksām darbības programmas “Izaugsme un nodarbinātība” un Eiropas Savienības kohēzijas politikas programmas 2021.–2027.gadam  īstenošanai";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MK noteikumu projekta 15.2.1.apakšpunktā norādīt vai  iekšzemes komandējumu  un dienesta braucienu izmaksas ir attiecināmas uz projekta vadības un/vai īstenošanas personālu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Viktorija Boboviča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15.2.2. ārvalstu komandējumu izmaksas finansējuma saņēmēja projekta īstenošanas un vadības personālam (tai skaitā Latvijas oficiālajam delegātam un tehniskajam delegātam starptautiskajās dalībvalstu asociācijās "</w:t>
            </w:r>
            <w:r w:rsidR="00000000" w:rsidRPr="00000000" w:rsidDel="00000000">
              <w:rPr>
                <w:i w:val="1"/>
                <w:rtl w:val="0"/>
              </w:rPr>
              <w:t xml:space="preserve">Worldskills Europe</w:t>
            </w:r>
            <w:r w:rsidR="00000000" w:rsidRPr="00000000" w:rsidDel="00000000">
              <w:rPr>
                <w:rtl w:val="0"/>
              </w:rPr>
              <w:t xml:space="preserve">" un "</w:t>
            </w:r>
            <w:r w:rsidR="00000000" w:rsidRPr="00000000" w:rsidDel="00000000">
              <w:rPr>
                <w:i w:val="1"/>
                <w:rtl w:val="0"/>
              </w:rPr>
              <w:t xml:space="preserve">Worldskills International</w:t>
            </w:r>
            <w:r w:rsidR="00000000" w:rsidRPr="00000000" w:rsidDel="00000000">
              <w:rPr>
                <w:rtl w:val="0"/>
              </w:rPr>
              <w:t xml:space="preserve">"), piesaistītajiem ekspertiem un konkursantiem šo noteikumu </w:t>
            </w:r>
            <w:r w:rsidR="00000000" w:rsidRPr="00000000" w:rsidDel="00000000">
              <w:rPr>
                <w:rtl w:val="0"/>
              </w:rPr>
              <w:t xml:space="preserve">13.2. </w:t>
            </w:r>
            <w:r w:rsidR="00000000" w:rsidRPr="00000000" w:rsidDel="00000000">
              <w:rPr>
                <w:rtl w:val="0"/>
              </w:rPr>
              <w:t xml:space="preserve">apakšpunktā</w:t>
            </w:r>
            <w:r w:rsidR="00000000" w:rsidRPr="00000000" w:rsidDel="00000000">
              <w:rPr>
                <w:rtl w:val="0"/>
              </w:rPr>
              <w:t xml:space="preserve"> minēto atbalstāmo darbību īstenošanai atbilstoši normatīvajiem aktiem par kārtību, kādā atlīdzināmi ar komandējumiem saistītie izdevumi;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saskaņā ar Finanšu ministrijas Vadlīniju Nr.1.2. "Vadlīnijas attiecināmo izmaksu noteikšanai Eiropas Savienības kohēzijas politikas programmas 2021.-2027.gada plānošanas periodā" 62.atsauci, ārvalstu komandējumu izmaksas attiecināmas tikai projekta īstenošanas personālam un projekta vadītājam. Līdz ar to lūdzam attiecīgi precizēt.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Alise Krisone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15.2.3. transporta izmaksas (maksa par degvielu, transportlīdzekļu noma, transporta pakalpojumu pirkšana, maksa par sabiedriskā transporta izmantošanu) šo noteikumu </w:t>
            </w:r>
            <w:r w:rsidR="00000000" w:rsidRPr="00000000" w:rsidDel="00000000">
              <w:rPr>
                <w:rtl w:val="0"/>
              </w:rPr>
              <w:t xml:space="preserve">13.1.</w:t>
            </w:r>
            <w:r w:rsidR="00000000" w:rsidRPr="00000000" w:rsidDel="00000000">
              <w:rPr>
                <w:rtl w:val="0"/>
              </w:rPr>
              <w:t xml:space="preserve">, </w:t>
            </w:r>
            <w:r w:rsidR="00000000" w:rsidRPr="00000000" w:rsidDel="00000000">
              <w:rPr>
                <w:rtl w:val="0"/>
              </w:rPr>
              <w:t xml:space="preserve">13.2.</w:t>
            </w:r>
            <w:r w:rsidR="00000000" w:rsidRPr="00000000" w:rsidDel="00000000">
              <w:rPr>
                <w:rtl w:val="0"/>
              </w:rPr>
              <w:t xml:space="preserve">, </w:t>
            </w:r>
            <w:r w:rsidR="00000000" w:rsidRPr="00000000" w:rsidDel="00000000">
              <w:rPr>
                <w:rtl w:val="0"/>
              </w:rPr>
              <w:t xml:space="preserve">13.3.</w:t>
            </w:r>
            <w:r w:rsidR="00000000" w:rsidRPr="00000000" w:rsidDel="00000000">
              <w:rPr>
                <w:shd w:fill="#ffffff" w:val="clear"/>
                <w:rtl w:val="0"/>
              </w:rPr>
              <w:t xml:space="preserve"> un </w:t>
            </w:r>
            <w:r w:rsidR="00000000" w:rsidRPr="00000000" w:rsidDel="00000000">
              <w:rPr>
                <w:rtl w:val="0"/>
              </w:rPr>
              <w:t xml:space="preserve">13.4. </w:t>
            </w:r>
            <w:r w:rsidR="00000000" w:rsidRPr="00000000" w:rsidDel="00000000">
              <w:rPr>
                <w:rtl w:val="0"/>
              </w:rPr>
              <w:t xml:space="preserve">apakšpunktā</w:t>
            </w:r>
            <w:r w:rsidR="00000000" w:rsidRPr="00000000" w:rsidDel="00000000">
              <w:rPr>
                <w:rtl w:val="0"/>
              </w:rPr>
              <w:t xml:space="preserve">  minēto atbalstāmo darbību īstenošanai atbilstoši vadošās iestādes izstrādātajai metodikai "Vienas vienības izmaksu standarta likmes aprēķina un piemērošanas metodika 1 km izmaksām darbības programmas “Izaugsme un nodarbinātība” un Eiropas Savienības kohēzijas politikas programmas 2021.–2027.gadam  īstenošanai" (ja attiecināma vienas vienības metodika);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transporta izmaksām ir piemērojama vadošās iestādes izstrādātā metodika "Vienas vienības izmaksu standarta likmes aprēķina un piemērošanas metodika 1 km izmaksām darbības programmas “Izaugsme un nodarbinātība” un Eiropas Savienības kohēzijas politikas programmas 2021.–2027.gadam  īstenošanai" un vienlaikus ar vienkāršotām izmaksām nav attiecināmas faktiskās izmaksas, lūdzam svītrot tekstu "(ja attiecināma vienas vienības metodika)".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Vija Valpētere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15.2.3. transporta izmaksas (maksa par degvielu, transportlīdzekļu noma, transporta pakalpojumu pirkšana, maksa par sabiedriskā transporta izmantošanu) šo noteikumu </w:t>
            </w:r>
            <w:r w:rsidR="00000000" w:rsidRPr="00000000" w:rsidDel="00000000">
              <w:rPr>
                <w:rtl w:val="0"/>
              </w:rPr>
              <w:t xml:space="preserve">13.1.</w:t>
            </w:r>
            <w:r w:rsidR="00000000" w:rsidRPr="00000000" w:rsidDel="00000000">
              <w:rPr>
                <w:rtl w:val="0"/>
              </w:rPr>
              <w:t xml:space="preserve">, </w:t>
            </w:r>
            <w:r w:rsidR="00000000" w:rsidRPr="00000000" w:rsidDel="00000000">
              <w:rPr>
                <w:rtl w:val="0"/>
              </w:rPr>
              <w:t xml:space="preserve">13.2.</w:t>
            </w:r>
            <w:r w:rsidR="00000000" w:rsidRPr="00000000" w:rsidDel="00000000">
              <w:rPr>
                <w:rtl w:val="0"/>
              </w:rPr>
              <w:t xml:space="preserve">, </w:t>
            </w:r>
            <w:r w:rsidR="00000000" w:rsidRPr="00000000" w:rsidDel="00000000">
              <w:rPr>
                <w:rtl w:val="0"/>
              </w:rPr>
              <w:t xml:space="preserve">13.3.</w:t>
            </w:r>
            <w:r w:rsidR="00000000" w:rsidRPr="00000000" w:rsidDel="00000000">
              <w:rPr>
                <w:shd w:fill="#ffffff" w:val="clear"/>
                <w:rtl w:val="0"/>
              </w:rPr>
              <w:t xml:space="preserve"> un </w:t>
            </w:r>
            <w:r w:rsidR="00000000" w:rsidRPr="00000000" w:rsidDel="00000000">
              <w:rPr>
                <w:rtl w:val="0"/>
              </w:rPr>
              <w:t xml:space="preserve">13.4. </w:t>
            </w:r>
            <w:r w:rsidR="00000000" w:rsidRPr="00000000" w:rsidDel="00000000">
              <w:rPr>
                <w:rtl w:val="0"/>
              </w:rPr>
              <w:t xml:space="preserve">apakšpunktā</w:t>
            </w:r>
            <w:r w:rsidR="00000000" w:rsidRPr="00000000" w:rsidDel="00000000">
              <w:rPr>
                <w:rtl w:val="0"/>
              </w:rPr>
              <w:t xml:space="preserve">  minēto atbalstāmo darbību īstenošanai atbilstoši vadošās iestādes izstrādātajai metodikai "Vienas vienības izmaksu standarta likmes aprēķina un piemērošanas metodika 1 km izmaksām darbības programmas “Izaugsme un nodarbinātība” un Eiropas Savienības kohēzijas politikas programmas 2021.–2027.gadam  īstenošanai" (ja attiecināma vienas vienības metodika);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MK noteikumu projekta 15.2.3.apakšpunktā norādīt vai  trasporta izmaksas ir attiecināmas uz projekta vadības un/vai īstenošanas personālu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Viktorija Boboviča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15.2.3. transporta izmaksas (maksa par degvielu, transportlīdzekļu noma, transporta pakalpojumu pirkšana, maksa par sabiedriskā transporta izmantošanu) šo noteikumu </w:t>
            </w:r>
            <w:r w:rsidR="00000000" w:rsidRPr="00000000" w:rsidDel="00000000">
              <w:rPr>
                <w:rtl w:val="0"/>
              </w:rPr>
              <w:t xml:space="preserve">13.1.</w:t>
            </w:r>
            <w:r w:rsidR="00000000" w:rsidRPr="00000000" w:rsidDel="00000000">
              <w:rPr>
                <w:rtl w:val="0"/>
              </w:rPr>
              <w:t xml:space="preserve">, </w:t>
            </w:r>
            <w:r w:rsidR="00000000" w:rsidRPr="00000000" w:rsidDel="00000000">
              <w:rPr>
                <w:rtl w:val="0"/>
              </w:rPr>
              <w:t xml:space="preserve">13.2.</w:t>
            </w:r>
            <w:r w:rsidR="00000000" w:rsidRPr="00000000" w:rsidDel="00000000">
              <w:rPr>
                <w:rtl w:val="0"/>
              </w:rPr>
              <w:t xml:space="preserve">, </w:t>
            </w:r>
            <w:r w:rsidR="00000000" w:rsidRPr="00000000" w:rsidDel="00000000">
              <w:rPr>
                <w:rtl w:val="0"/>
              </w:rPr>
              <w:t xml:space="preserve">13.3.</w:t>
            </w:r>
            <w:r w:rsidR="00000000" w:rsidRPr="00000000" w:rsidDel="00000000">
              <w:rPr>
                <w:shd w:fill="#ffffff" w:val="clear"/>
                <w:rtl w:val="0"/>
              </w:rPr>
              <w:t xml:space="preserve"> un </w:t>
            </w:r>
            <w:r w:rsidR="00000000" w:rsidRPr="00000000" w:rsidDel="00000000">
              <w:rPr>
                <w:rtl w:val="0"/>
              </w:rPr>
              <w:t xml:space="preserve">13.4. </w:t>
            </w:r>
            <w:r w:rsidR="00000000" w:rsidRPr="00000000" w:rsidDel="00000000">
              <w:rPr>
                <w:rtl w:val="0"/>
              </w:rPr>
              <w:t xml:space="preserve">apakšpunktā</w:t>
            </w:r>
            <w:r w:rsidR="00000000" w:rsidRPr="00000000" w:rsidDel="00000000">
              <w:rPr>
                <w:rtl w:val="0"/>
              </w:rPr>
              <w:t xml:space="preserve">  minēto atbalstāmo darbību īstenošanai atbilstoši vadošās iestādes izstrādātajai metodikai "Vienas vienības izmaksu standarta likmes aprēķina un piemērošanas metodika 1 km izmaksām darbības programmas “Izaugsme un nodarbinātība” un Eiropas Savienības kohēzijas politikas programmas 2021.–2027.gadam  īstenošanai" (ja attiecināma vienas vienības metodika);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MK noteikumu projekta 15.2.3.apakšpuntā  skaidrot transportlīdzekļu nomas izmaksu iekļaušanu, ņemot vērā  "Vienas vienības izmaksu standarta likmes aprēķina un piemērošanas metodika 1 km izmaksām darbības programmas “Izaugsme un nodarbinātība” un Eiropas Savienības kohēzijas politikas programmas 2021.–2027.gadam  īstenošanai" šādu pozīciju neparedz.</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Viktorija Boboviča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15.2.7. jaunradītu darba vietu aprīkojuma, tai skaitā biroja mēbeļu un tehnikas, datorprogrammu un licences iegādes vai nomas izmaksas, aprīkojuma uzturēšanas un remonta izmaksas, ne vairāk kā 3 000 </w:t>
            </w:r>
            <w:r w:rsidR="00000000" w:rsidRPr="00000000" w:rsidDel="00000000">
              <w:rPr>
                <w:i w:val="1"/>
                <w:rtl w:val="0"/>
              </w:rPr>
              <w:t xml:space="preserve">euro</w:t>
            </w:r>
            <w:r w:rsidR="00000000" w:rsidRPr="00000000" w:rsidDel="00000000">
              <w:rPr>
                <w:rtl w:val="0"/>
              </w:rPr>
              <w:t xml:space="preserve"> vienai darba vietai visā projekta īstenošanas laikā, ja projekta vadības vai īstenošanas personāls ir nodarbināts projektā vismaz 30 procentu apmērā no normālā darba laika uz darba līguma pamata. Ja projekta vadības vai īstenošanas personāls ir nodarbināts nepilnu darba laiku vai daļlaiku, jaunradītas darba vietas aprīkojuma iegādes vai nomas izmaksas ir attiecināmas proporcionāli darba slodzes procentuālajam sadalījumam;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atbilstoši Finanšu ministrijas Vadlīniju Nr. 1.2. "Vadlīnijas attiecināmo izmaksu noteikšanai Eiropas Savienības kohēzijas politikas programmas 2021.-2027.gada plānošanas periodā" 33.punktam, daļlaika izmaksu attiecināšanas principa gadījumā jāņem vērā darbinieka iesaistes periods projektā pret projekta kopējo īstenošanas ilgumu un daļlaika proporcija darbam projektā.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lūdzam precizēt Ministru kabineta noteikumu attiecīgo apakšpunktu, kā arī vienlaikus lūdzam anotāciju papildināt ar skaidrojumu, ka tiks vērtēts aprīkojuma iegādes samērīgums attiecībā uz darbiniekiem, kuriem tiek piemērots daļlaika noslodzes princips.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Alise Krisone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Ja vadošā iestāde ir izstrādājusi vienkāršoto izmaksu metodiku kādām no šo noteikumu </w:t>
            </w:r>
            <w:r w:rsidR="00000000" w:rsidRPr="00000000" w:rsidDel="00000000">
              <w:rPr>
                <w:rtl w:val="0"/>
              </w:rPr>
              <w:t xml:space="preserve">15. </w:t>
            </w:r>
            <w:r w:rsidR="00000000" w:rsidRPr="00000000" w:rsidDel="00000000">
              <w:rPr>
                <w:rtl w:val="0"/>
              </w:rPr>
              <w:t xml:space="preserve">punktā</w:t>
            </w:r>
            <w:r w:rsidR="00000000" w:rsidRPr="00000000" w:rsidDel="00000000">
              <w:rPr>
                <w:rtl w:val="0"/>
              </w:rPr>
              <w:t xml:space="preserve"> minētajām izmaksām, tām piemēro vadošās iestādes izstrādāto metodiku.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vai precizēt, ka 16.punktā minētais attiecināms uz gadījumiem, kad vienkāršoto izmaksu metodika tiek izstrādāta projekta īstenošanas laikā. Papildus lūdzam ietvert arī atsauci uz atbildīgo iestādi.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projekta īstenošanas laikā atbildīgā iestāde vai vadošā iestāde ir izstrādājusi vienkāršoto izmaksu metodiku kādām no šo noteikumu 15. punktā minētajām izmaksām, tām piemēro atbildīgās iestādes vai vadošās iestādes izstrādāto metodiku.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Alise Krisone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 Pasākuma otrās kārtas ietvaros finansējuma saņēmējam izmaksas ir attiecināmas no 2023. gada 2. janvāra, ja tās atbilst šajos noteikumos minētajām izmaksu pozīcijām.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to, ka noteikumu projektā noteikts, ka projektu izmaksas ir attiecināms pirms vienošanās noslēgšanas, t.i., no 2023.gada 2.janvāra, lūdzam papildināt anotāciju ar informāciju par atbildīgās iestādes pienākumiem un atbildību gadījumos, ja pirms projekta apstiprināšanas radušās izmaksas, kas nav attiecināmas no ES fondu līdzekļiem, kā arī lūdzam papildināt ar nosacījumu, ka nav attiecināmas jau pabeigtas darbības.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Maija Upeniece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 Pasākuma otrās kārtas īstenošanas nosacījumi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papildināt noteikumu projektu ar nosacījumu, ka finansējuma saņēmējs nodrošina nepārklāšanās principus ar citiem valsts un ārvalstu finanšu atbalsta instrumentiem un dubultā finansējuma neiestāšanos.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Darja Zaharova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 Pasākuma otrās kārtas īstenošanas nosacījumi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un papildināt noteikumu projekta IV sadaļu ar normu, kas paredz, ka finansējuma saņēmējs projekta īstenošanas laikā nodrošina interešu konflikta neesamību saskaņā ar Eiropas Parlamenta un Padomes 2018. gada 18. jūlija Regulas (ES, Euratom) Nr. 2018/1046 par finanšu noteikumiem, ko piemēro Savienības vispārējam budžetam, ar kuru groza Regulas (ES) Nr. 1296/2013, (ES) Nr. 1301/2013, (ES) Nr. 1303/2013, (ES) Nr. 1304/2013, (ES) Nr. 1309/2013, (ES) Nr. 1316/2013, (ES) Nr. 223/2014, (ES) Nr. 283/2014 un Lēmumu Nr. 541/2014/ES un atceļ Regulu (ES, Euratom) Nr. 966/2012 61. panta prasībām, kā arī paraksta interešu konflikta neesamības apliecinājumu.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Darja Zaharova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 Projekta īstenošanas uzraudzību, ne retāk kā divas reizes gadā, veic Profesionālās izglītības un nodarbinātības trīspusējās sadarbības apakšpadome (turpmāk – Padome). Padomes darbību nosaka tās nolikums. Padomes sēdēs, kad tiek izskatīti ar projekta īstenošanas uzraudzību saistītie jautājumi, uzaicina piedalīties  vadošās iestādes,  sadarbības iestādes un atbildīgās iestādes pārstāvjus.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norādīt noteikumu projekta 24.punktā uz kādā pamata tiks aicināti iestāžu pārstāvji un kādā statusā.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Darja Zaharova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 Projekta īstenošanas uzraudzību, ne retāk kā divas reizes gadā, veic Profesionālās izglītības un nodarbinātības trīspusējās sadarbības apakšpadome (turpmāk – Padome). Padomes darbību nosaka tās nolikums. Padomes sēdēs, kad tiek izskatīti ar projekta īstenošanas uzraudzību saistītie jautājumi, uzaicina piedalīties  vadošās iestādes,  sadarbības iestādes un atbildīgās iestādes pārstāvjus.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kas izveido Profesionālās izglītības un nodarbinātības trīspusējās sadarbības apakšpadomi. Ar attiecīgo informāciju lūdzam papildināt noteikumu projektu vai anotāciju.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Darja Zaharova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29.2. nacionālo un starptautisko jauno profesionāļu meistarības konkursu ietvaros atbalstu saņēmušo personu skaitu, dzimumu, vecumu, profesionālās izglītības iestādi un profesionālo kvalifikāciju;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noteikumu projekta 29.2.apakšpunktā minēto, lūdzam skaidrot, vai personas dati tiks uzkrāti atbilstoši Eiropas Parlamenta un Padomes 2021. gada 24. jūnija Regulas (ES)  Nr. 2021/1057, ar  ko izveido Eiropas Sociālo fondu Plus (ESF+) un atceļ Regulu (ES) Nr. 1296/2013, I un II pielikumam. Gadījumā, ja dati tiek uzkrāti, lai izpildītu minētās regulas prasības, lūdzam papildināt noteikumus ar apstrādes mērķi, ietverot atsauci uz minēto regulu un Ministru kabineta 2023.gada 21.marta noteikumiem Nr.135 "Eiropas Savienības fondu projektu pārbaužu veikšanas kārtība 2021.–2027. gada plānošanas periodā" un to 1.pielikumu.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Darja Zaharova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norādot kārtību, kādā finansējuma saņēmējs ziņo par noteikumu projekta 5.punktā norādītajiem nacionālajiem rādītājiem Kohēzijas politikas fondu vadības informācijas sistēmā (turpmāk- KPVIS) (skat. piedāvāto redakciju). Ja informāciju par nacionālajiem rādītājiem nav paredzēts uzkrāt KPVIS rādītāju sadaļā, lūgums to definēt kā papildus uzkrājamos datus/ informāciju nevis kā nacionālos rādītājus.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Nacionālos rādītājus finansējuma saņēmējs ievada Kohēzijas politikas fondu vadības informācijas sistēmā, iesniedzot maksājuma pieprasījumu.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Rasa Teivāne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anotācijā detalizēti skaidrot 4.2.2.9.pasākuma 2.kārtas plānotās izmaksas un to nepieciešamību.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Vija Valpētere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anotācijas 1.3.sadaļā ietverto informāciju, lūdzu skaidrot uz kāda pamata finansējuma saņēmējs informēs Profesionālās izglītības un nodarbinātības trīspusējās sadarbības apakšpadomi par projekta īstenošanas progresu. Vēršam uzmanību, ka minētais pienākums nav noteikts ES fondus regulējošos normatīvos aktos, kā arī vienošanos par projekta īstenošanu finansējuma saņēmējs ir noslēdzis ar sadarbības iestādi.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Darja Zaharova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1.3.apakšsadaļu ar informāciju par fizisko personu datu aizsardzības pasākumu ievērošanu, ņemot vērā noteikumu projektā 29.punktā minēto - "Īstenojot projektu, finansējuma saņēmējs uzkrāj datus par: nacionālo un starptautisko jauno profesionāļu meistarības konkursu ietvaros atbalstu saņēmušo personu skaitu, dzimumu, vecumu, profesionālās izglītības iestādi un profesionālo kvalifikāciju;".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Darja Zaharova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Tiesību akta projekta ietekmējamās sabiedrības grupas, ietekme uz tautsaimniecības attīstību un administratīvo slogu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2.sadaļu ar informāciju par Valsts izglītības attīstības aģentūru (VIAA), ņemot vērā, ka VIAA izvēlēts kā projekta iesniedzējs un finansējuma saņēmējs.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Darja Zaharova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8.1.13. uz datu aizsardzību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8.1.13.apakšsadaļu ar informāciju par fizisko personu datu aizsardzības pasākumu ievērošanu, ņemot vērā noteikumu projektā 29.punktā minēto - "Īstenojot projektu, finansējuma saņēmējs uzkrāj datus par: nacionālo un starptautisko jauno profesionāļu meistarības konkursu ietvaros atbalstu saņēmušo personu skaitu, dzimumu, vecumu, profesionālās izglītības iestādi un profesionālo kvalifikāciju;".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Darja Zaharova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pasākuma otrajai kārtai pieejamo finansējumu;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projekta 1.3.apakšpunktu ar frāzi "plānoto un" pirms vārda "pieejamo".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Darja Zaharova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prasības Eiropas Sociālā fonda Plus projekta (turpmāk – projekts) iesniedzējam;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noteikuma projekta 1.4.apakšpunktu ar frāzi "un finansējuma saņēmējam" pēc vārda "iesniedzējam", ņemot vērā, ka noteikumu projektā ir ietvertas prasības arī Finansējuma saņēmējam.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Darja Zaharova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Pasākuma otrās kārtas mērķa grupa ir profesionālās izglītības iestādes, to izglītojamie, absolventi, jaunie profesionāļi vecumā līdz 25 gadiem un pedagogi.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norādīto mērķa grupas vecumu, ievērojot anotācijā norādīto - dalībnieku vecums konkursa gadā nedrīkst pārsniegt 22 gadus.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Maija Upeniece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Pasākuma otrās kārtas ietvaros ir sasniedzami šādi uzraudzības rādītāji: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Rosinām precizēt rādītāju veidus atbilstoši saskaņošanā esošajās vadlīnijās "Vadlīnijas Ministru kabineta noteikumu par specifiskā atbalsta mērķa īstenošanu izstrādei Eiropas Savienības fondu 2021.—2027. gada plānošanas periodā" norādītajam, kas paredz, ka Programmā ietvertie rādītāji ir programmas iznākuma rādītājs un programmas rezultāta rādītājs.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Maija Upeniece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Projekta iesniedzējs sagatavo projekta iesniegumu atbilstoši projektu iesniegumu atlases nolikumā noteiktajām  prasībām un uzaicinājumā noteiktajā termiņā, iesniedz to Centrālajā finanšu un līgumu aģentūrā kā sadarbības iestādē, izmantojot Kohēzijas politikas fondu vadības informācijas sistēmas elektronisko vidi.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noteikumu projekta 12.punktā vārdus "Centrālajā finanšu un līgumu aģentūrā kā", ņemot vērā, ka iestāde, kas pilda sadarbības iestādes funkcijas ir noteikta ar Eiropas Savienības fondu 2021.-2027.gada plānošanas perioda vadības likumu.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Darja Zaharova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15.2.3. transporta izmaksas (maksa par degvielu, transportlīdzekļu noma, transporta pakalpojumu pirkšana, maksa par sabiedriskā transporta izmantošanu) šo noteikumu </w:t>
            </w:r>
            <w:r w:rsidR="00000000" w:rsidRPr="00000000" w:rsidDel="00000000">
              <w:rPr>
                <w:rtl w:val="0"/>
              </w:rPr>
              <w:t xml:space="preserve">13.1.</w:t>
            </w:r>
            <w:r w:rsidR="00000000" w:rsidRPr="00000000" w:rsidDel="00000000">
              <w:rPr>
                <w:rtl w:val="0"/>
              </w:rPr>
              <w:t xml:space="preserve">, </w:t>
            </w:r>
            <w:r w:rsidR="00000000" w:rsidRPr="00000000" w:rsidDel="00000000">
              <w:rPr>
                <w:rtl w:val="0"/>
              </w:rPr>
              <w:t xml:space="preserve">13.2.</w:t>
            </w:r>
            <w:r w:rsidR="00000000" w:rsidRPr="00000000" w:rsidDel="00000000">
              <w:rPr>
                <w:rtl w:val="0"/>
              </w:rPr>
              <w:t xml:space="preserve">, </w:t>
            </w:r>
            <w:r w:rsidR="00000000" w:rsidRPr="00000000" w:rsidDel="00000000">
              <w:rPr>
                <w:rtl w:val="0"/>
              </w:rPr>
              <w:t xml:space="preserve">13.3.</w:t>
            </w:r>
            <w:r w:rsidR="00000000" w:rsidRPr="00000000" w:rsidDel="00000000">
              <w:rPr>
                <w:shd w:fill="#ffffff" w:val="clear"/>
                <w:rtl w:val="0"/>
              </w:rPr>
              <w:t xml:space="preserve"> un </w:t>
            </w:r>
            <w:r w:rsidR="00000000" w:rsidRPr="00000000" w:rsidDel="00000000">
              <w:rPr>
                <w:rtl w:val="0"/>
              </w:rPr>
              <w:t xml:space="preserve">13.4. </w:t>
            </w:r>
            <w:r w:rsidR="00000000" w:rsidRPr="00000000" w:rsidDel="00000000">
              <w:rPr>
                <w:rtl w:val="0"/>
              </w:rPr>
              <w:t xml:space="preserve">apakšpunktā</w:t>
            </w:r>
            <w:r w:rsidR="00000000" w:rsidRPr="00000000" w:rsidDel="00000000">
              <w:rPr>
                <w:rtl w:val="0"/>
              </w:rPr>
              <w:t xml:space="preserve">  minēto atbalstāmo darbību īstenošanai atbilstoši vadošās iestādes izstrādātajai metodikai "Vienas vienības izmaksu standarta likmes aprēķina un piemērošanas metodika 1 km izmaksām darbības programmas “Izaugsme un nodarbinātība” un Eiropas Savienības kohēzijas politikas programmas 2021.–2027.gadam  īstenošanai" (ja attiecināma vienas vienības metodika);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redakcionāli precizēt uz "transporta pakalpojumu izmaksas"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Alise Krisone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15.2.5.7. naktsmītnes, ēdināšanas un transporta pakalpojumu izmaksas šo noteikumu </w:t>
            </w:r>
            <w:r w:rsidR="00000000" w:rsidRPr="00000000" w:rsidDel="00000000">
              <w:rPr>
                <w:rtl w:val="0"/>
              </w:rPr>
              <w:t xml:space="preserve">13.1.</w:t>
            </w:r>
            <w:r w:rsidR="00000000" w:rsidRPr="00000000" w:rsidDel="00000000">
              <w:rPr>
                <w:rtl w:val="0"/>
              </w:rPr>
              <w:t xml:space="preserve"> un </w:t>
            </w:r>
            <w:r w:rsidR="00000000" w:rsidRPr="00000000" w:rsidDel="00000000">
              <w:rPr>
                <w:rtl w:val="0"/>
              </w:rPr>
              <w:t xml:space="preserve">13.2. </w:t>
            </w:r>
            <w:r w:rsidR="00000000" w:rsidRPr="00000000" w:rsidDel="00000000">
              <w:rPr>
                <w:rtl w:val="0"/>
              </w:rPr>
              <w:t xml:space="preserve">apakšpunktā</w:t>
            </w:r>
            <w:r w:rsidR="00000000" w:rsidRPr="00000000" w:rsidDel="00000000">
              <w:rPr>
                <w:rtl w:val="0"/>
              </w:rPr>
              <w:t xml:space="preserve"> minēto atbalstāmo darbību īstenošanai;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vai arī šeit nav piemērojamas vadošās iestādes izstrādātās horizontālās metodikas.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Alise Krisone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 Pievienotās vērtības nodoklis uzskatāms par attiecināmām izmaksām, ja tas nav atgūstams atbilstoši Latvijas Republikas normatīvajiem aktiem nodokļu politikas jomā.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uz Finanšu ministrijas Vadlīniju Nr.1.2. “Vadlīnijas attiecināmo izmaksu noteikšanai Eiropas Savienības kohēzijas politikas programmas 2021.-2027.gada plānošanas periodā" 19.1.apakšpunktā noteikto, proti, ka saskaņā ar Kopīgo noteikumu regulas 64.panta 1.punkta c) apakšpunktu PVN ir attiecināmas šādos gadījumos: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Projektiem, kuru kopējās izmaksas ir mazākas par 5 milj. EUR (ieskaitot PVN). Savukārt gadījumos, kad finansējuma saņēmējs ir valsts atbalsta (t.sk. de minimis) saņēmējs PVN tiešajām attiecināmajām izmaksām var tikt attiecināms tikai tādā gadījumā, ja tas nav atgūstams atbilstoši normatīvajiem aktiem nodokļu politikas 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Projektiem, kuru kopējās izmaksas ir vismaz 5 milj. EUR (ieskaitot PVN), ja tas nav atgūstams saskaņā ar attiecīgās valsts tiesību aktiem PVN 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Gala saņēmēju veiktas investīcijas Finanšu instrumentu kontekstā.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augstāk minēto, lūdzam izvērtēt, vai attiecīgā punkta redakcija nebūtu precizējama. Vienlaikus, ja gadījumā tiek izmantots vienkāršots PVN līdzekļu attiecināšanas princips projektiem, kuru kopējās izmaksas ir mazākas par 5 milj. EUR (ieskaitot PVN), tad lūdzam anotācijā sniegt informāciju, ka tiks nodrošināts dubultā finansējuma novēršanas risks.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Alise Krisone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Projektu īsteno saskaņā ar noslēgto vienošanos par projekta īstenošanu līdz 2027. gada 31. decembrim.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projekta 21.punktu ar vārdiem "Finansējuma saņēmējs" pirms vārda "Projektu", lai akcentētu, kuram attiecīgais pienākums ir noteikts.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Darja Zaharova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Finansējuma saņēmējs pasākuma otrās kārtas ietvaros īsteno projektu, kas nav saistīts ar saimnieciskās darbības veikšanu.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dzēst noteikumu projekta 23.punktu, kas dublē noteikumu projekta 22.punktā ietverto informāciju.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Darja Zaharova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 Finansējuma saņēmējs sadarbībā ar  Valsts izglītības satura centru, nozaru profesionālajām organizācijām, uzņēmumiem, profesionālās izglītības iestādēm, kā arī konsultējoties ar Izglītības un zinātnes ministriju, izstrādā un līdz 2025. gada 31. decembrim Izglītības un zinātnes ministrijā iesniedz profesionālās izglītības prasmju meistarības konkursu un talantu attīstības īstenošanas modeli pēc 2027. gada, kurš paredz vismaz šādas prasības: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 skaidrot, vai IZM, VISC, darba devēju/nozaru profesionālās organizācijas un profesionālās izglītības iestādes projektā plānots piesaistīt kā sadarbības partnerus vai šī partnerības īstenošana paredzēta citādākā formātā.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Maija Upeniece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 Finansējuma saņēmējs sadarbībā ar  Valsts izglītības satura centru, nozaru profesionālajām organizācijām, uzņēmumiem, profesionālās izglītības iestādēm, kā arī konsultējoties ar Izglītības un zinātnes ministriju, izstrādā un līdz 2025. gada 31. decembrim Izglītības un zinātnes ministrijā iesniedz profesionālās izglītības prasmju meistarības konkursu un talantu attīstības īstenošanas modeli pēc 2027. gada, kurš paredz vismaz šādas prasības: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vai noteikumu projekta 26.punktā minētā atsauce uz Izglītības un zinātnes ministriju ir kā nozares ministriju vai atbildīgo iestādi, ja nepieciešams, lūdzu precizēt.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Darja Zaharova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 Lai veicinātu horizontālā principa "Vienlīdzīgas iespējas" ieviešanu projektā, šo noteikumu </w:t>
            </w:r>
            <w:r w:rsidR="00000000" w:rsidRPr="00000000" w:rsidDel="00000000">
              <w:rPr>
                <w:rtl w:val="0"/>
              </w:rPr>
              <w:t xml:space="preserve">13. </w:t>
            </w:r>
            <w:r w:rsidR="00000000" w:rsidRPr="00000000" w:rsidDel="00000000">
              <w:rPr>
                <w:rtl w:val="0"/>
              </w:rPr>
              <w:t xml:space="preserve">punktā</w:t>
            </w:r>
            <w:r w:rsidR="00000000" w:rsidRPr="00000000" w:rsidDel="00000000">
              <w:rPr>
                <w:rtl w:val="0"/>
              </w:rPr>
              <w:t xml:space="preserve"> noteiktajās atbalstāmajās darbībās tiks nodrošināta vienlīdzīgu iespēju piemērošana, nodrošinot projektā plānoto pakalpojumu pieejamību dažādām personām vai personu grupām (piemēram, neatkarīgi no dzimuma, vecuma, funkcionāliem traucējumiem vai etniskās piederības).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nepieciešamību  MK noteikumos paredzēt izmaksas par MK noteikumu projekta 28.punktā  horizontālā principa "Vienlīdzīgas iespējas" darbību nodrošināšanu.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Viktorija Boboviča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 Īstenojot projektu, finansējuma saņēmējs uzkrāj datus par:</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tiks apstrādāti personas dati, lūdzam noteikumu projektu saskaņot arī ar Datu valsts inspekciju, atsaucoties uz viņu 2023.gada 3.februāra vēstuli Nr.7-4.2/19-N "Par tiesību aktu projektu saskaņošanu".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Darja Zaharova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aizstāt vārdu "pirmās" ar vārdu "otrās".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noteikumu projekts "Eiropas Savienības Kohēzijas politikas programmas 2021. – 2027. gadam 4.2.2. specifiskā atbalsta mērķa "Uzlabot izglītības un mācību sistēmu kvalitāti, iekļautību, efektivitāti un nozīmīgumu darba tirgū, tostarp ar neformālās un ikdienējās mācīšanās validēšanas palīdzību, lai atbalstītu pamatkompetenču, tostarp uzņēmējdarbības un digitālo prasmju, apguvi, un sekmējot duālo mācību sistēmu un māceklības ieviešanu" 4.2.2.9. pasākuma "Izglītības procesa individualizācija un starpnozaru sadarbība profesionālās izglītības izcilībai" otrās projekta iesniegumu atlases kārtas īstenošanas noteikumi" (turpmāk – noteikumu projekts) ir izstrādāts pēc Izglītības un zinātnes ministrijas iniciatīvas un saskaņā ar Eiropas Savienības fondu 2021.–2027. gada plānošanas perioda vadības likuma 19. panta 6. un 13. punktu.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Vija Valpētere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sadaļā "Risinājuma apraksts" papildināt 7.lpp. 2. rindkopu, skaidrojot, kuram citam 4.2.prioritātes SAM/pasākumam tiek paredzēts 4.2.2.9. pasākuma 2. kārtas elastības finansējums.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Maija Upeniece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informāciju par to, kā pasākuma ietvaros īstenotais projekts un minētās atbalstāmās darbības veicinās Eiropas Savienības stratēģijā Baltijas jūras reģionam (ESSBJR) noteikto mērķu sasniegšanu, ja attiecināms. Vēršam uzmanību, ka Programmā norādīts, ka 4.2.2.SAM paredzētās darbības var sniegt ieguldījumu ESSBJR politikas virziena “Izglītība” īstenošanā.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Maija Upeniece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dzēst anotācijas 1.3.sadaļas otrajā rindkopā vārdu "Latvijas" pie frāzes "Latvijas Eiropas Savienības kohēzijas politikas programmā 2021.–2027.gadam", ņemot vērā nostiprināto darbības programmas nosaukumu.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Darja Zaharova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norādīt anotācijas 1.3.apakšsadaļā pilnos ESF un ESF+ nosaukumus, ņemot vērā, ka saīsinājumi netika atrunāts.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Darja Zaharova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23-TA-262</w:t>
    </w:r>
    <w:r>
      <w:br/>
    </w:r>
    <w:r w:rsidR="00000000" w:rsidRPr="00000000" w:rsidDel="00000000">
      <w:rPr>
        <w:rtl w:val="0"/>
      </w:rPr>
      <w:t xml:space="preserve">Izdrukāts 28.04.2023. 12.13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23-TA-262</w:t>
    </w:r>
    <w:r>
      <w:br/>
    </w:r>
    <w:r w:rsidR="00000000" w:rsidRPr="00000000" w:rsidDel="00000000">
      <w:rPr>
        <w:rtl w:val="0"/>
      </w:rPr>
      <w:t xml:space="preserve">Izdrukāts 28.04.2023. 12.13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Atzinumi_23-TA-262.docx</dc:title>
</cp:coreProperties>
</file>

<file path=docProps/custom.xml><?xml version="1.0" encoding="utf-8"?>
<Properties xmlns="http://schemas.openxmlformats.org/officeDocument/2006/custom-properties" xmlns:vt="http://schemas.openxmlformats.org/officeDocument/2006/docPropsVTypes"/>
</file>