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Satiksmes ministrijas atzinuma sniegšanu par pašvaldību iesniegtajiem ceļu būvniecības projektiem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piecu darbdienu laikā pēc šī rīkojuma spēkā stāšanās informēt pašvaldības, ka investīciju projektus Satiksmes ministrijā iespējams iesniegt katru mēnesi līdz četrpadsmitajam datumam, bet ne vēlāk kā līdz 2023. gada 14.jūlijam.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projektu izvērtēšanas beigu termiņu  pēc iespējas garāku, piemēram, 11.augusts, lai pēc iespējas vairāk pašvaldībām  nodrošinātu iespēju saņemt aizņēmumus ceļu būvniecības projektiem, iesniedzot aizņēmuma pieprasījumus ne vēlāk kā līdz 2023.gada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informācija par investīciju projekta īstenošanai veiktajām iepirkumu procedūrām un to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svītrot teikuma daļu “un to statusu”, jo rīkojuma projekta 1.3. punktā jau ir noteikts, ka izvērtējamam investīciju projektam ir jābūt augstai realizācijas gatavības stadijai un uz pieteikuma izskatīšanas termiņa dienu ir stājušies spēkā nepieciešamo iepirkumu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12.04.2023.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12.04.2023.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cp:coreProperties>
</file>

<file path=docProps/custom.xml><?xml version="1.0" encoding="utf-8"?>
<Properties xmlns="http://schemas.openxmlformats.org/officeDocument/2006/custom-properties" xmlns:vt="http://schemas.openxmlformats.org/officeDocument/2006/docPropsVTypes"/>
</file>