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brīvprātīgu pievienošanos valsts sociālajai apdrošināšanai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brīvprātīgu pievienošanos valsts sociālajai apdrošināšanai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projektu "Noteikumi par brīvprātīgu pievienošanos valsts sociālajai apdrošināšanai" (turpmāk – projekts) ar spēkā stāšanās termiņu, ņemot vērā to, likuma "Par valsts sociālo apdrošināšanu" (turpmāk – Likums) 6.</w:t>
            </w:r>
            <w:r w:rsidR="00000000" w:rsidRPr="00000000" w:rsidDel="00000000">
              <w:rPr>
                <w:vertAlign w:val="superscript"/>
                <w:rtl w:val="0"/>
              </w:rPr>
              <w:t xml:space="preserve">1</w:t>
            </w:r>
            <w:r w:rsidR="00000000" w:rsidRPr="00000000" w:rsidDel="00000000">
              <w:rPr>
                <w:rtl w:val="0"/>
              </w:rPr>
              <w:t xml:space="preserve"> pants stāsies spēkā 2024. gada 1. jūlijā.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likuma "Par valsts sociālo apdrošināšanu" 5. panta trešajā,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daļā minētās personas brīvprātīgi pievienojas valsts sociālajai apdrošināšanai;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sagatavošanas noteikumi) 100. punkts paredz, ka noteikumu projekta pirmajā punktā secīgi raksta vārdus "noteikumi nosaka" un likumā noteikto pilnvarojumu Ministru kabinetam. Ievērojot minēto, lūdzam precizēt projekta 1.1. apakšpunktu, precīzi pārrakstot Likuma 5. panta trešajā,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daļā Ministru kabinetam doto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Valsts sociālās apdrošināšanas aģentūrā (turpmāk – aģentūra) tiek reģistrēta persona, kura brīvprātīgi pievienojusies valsts sociālajai apdrošināšanai (turpmāk – brīvprātīgi apdrošinātā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apakšpunktu atbilstoši Ministru kabinetam Likuma 13. panta trešajā daļā dotajam pilnvarojumam,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sociālās apdrošināšanas brīvprātīgo iemaksu objektu (turpmāk – brīvprātīgo iemaksu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1.3. apakšpunktu atbilstoši Ministru kabinetam Likuma 14. panta sestajā daļā dotajam pilnvarojumam, ievērojot sagatavošanas noteikumu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tiek aprēķinātas un veiktas valsts sociālās apdrošināšanas brīvprātīgās iemaksas (turpmāk – brīvprātīgās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1.4. apakšpunktu, ņemot vērā to, ka saskaņā ar Likuma 5. panta trešo,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daļu, 13. panta trešo daļu un 14. panta sesto daļu, kas ir projekta izdošanas tiesiskais pamats, Ministru kabinets nav tiesīgs noteikt projekta 1.4. apakšpunktā paredzēto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Brīvprātīgi valsts pensiju apdrošināšanai (turpmāk – pensiju apdrošināšana) var pievienoties: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2. punktu, ņemot vērā to, ka tajā ietvertais regulējums ir noteikts Likuma 5. panta trešajā,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Brīvprātīgi pensiju apdrošināšanai, invaliditātes apdrošināšanai, maternitātes un slimības apdrošināšanai un vecāku apdrošināšanai var pievienoties pašnodarbinātā laulātais vai pašnodarbinātā partneris atbilstoši likuma “Par valsts sociālo apdrošināšanu” 6.</w:t>
            </w:r>
            <w:r w:rsidR="00000000" w:rsidRPr="00000000" w:rsidDel="00000000">
              <w:rPr>
                <w:vertAlign w:val="superscript"/>
                <w:rtl w:val="0"/>
              </w:rPr>
              <w:t xml:space="preserve">1</w:t>
            </w:r>
            <w:r w:rsidR="00000000" w:rsidRPr="00000000" w:rsidDel="00000000">
              <w:rPr>
                <w:rtl w:val="0"/>
              </w:rPr>
              <w:t xml:space="preserve"> pantam (turpmāk - pašnodarbinātā partneris), kurš nav sasniedzis vecumu, kas dod tiesības saņemt valsts vecuma pensiju, vai kuram nav piešķirta valsts vecuma pensija (tai skaitā priekšlaicīgi).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 punktu, ņemot vērā to, ka tajā ietvertais regulējums ir noteikts Likuma 5. panta trešās daļas otrajā teikumā un 6.</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Brīvprātīgo iemaksu objekts ir brīvprātīgi apdrošinātās personas izvēlēti līdzekļi (turpmāk – ienākumi), no kuriem aprēķina brīvprātīgās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7. punktu vai pamatot projekta sākotnējās ietekmes novērtējuma ziņojumā (turpmāk – anotācija) projekta 7. punktā ietvertā regulējuma atbilstību Ministru kabinetam Likuma 14. panta sestajā daļā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Brīvprātīgi apdrošinātā persona brīvprātīgās iemaksas aprēķina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11., 12., 13., 14., 15. un 18. punktu vai pamatot anotācijā minētajās projekta normās ietvertā regulējuma atbilstību Ministru kabinetam Likuma 5. panta trešajā,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daļā, 13. panta trešajā un 14. panta sestajā daļā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valsts sociālo apdrošināšanu" 5. panta trešo,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daļu, 13. panta trešo daļu un 14.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Likuma 5. panta trešajā,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daļā un  13. panta trešajā daļā, ievērojot sagatavošanas noteikumu 47. punktā noteikto, ir nekorekti noformulēts pilnvarojums Ministru kabinetam izdot ārēju normatīvo aktu, aicinām, izstrādājot Likumā grozījumus pēc būtības, precizēt arī minētos Ministru kabinetam dotos pilnvarojumus.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24-TA-594</w:t>
    </w:r>
    <w:r>
      <w:br/>
    </w:r>
    <w:r w:rsidR="00000000" w:rsidRPr="00000000" w:rsidDel="00000000">
      <w:rPr>
        <w:rtl w:val="0"/>
      </w:rPr>
      <w:t xml:space="preserve">Izdrukāts 17.05.2024. 10.36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24-TA-594</w:t>
    </w:r>
    <w:r>
      <w:br/>
    </w:r>
    <w:r w:rsidR="00000000" w:rsidRPr="00000000" w:rsidDel="00000000">
      <w:rPr>
        <w:rtl w:val="0"/>
      </w:rPr>
      <w:t xml:space="preserve">Izdrukāts 17.05.2024. 10.36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Atzinumi_24-TA-594.docx</dc:title>
</cp:coreProperties>
</file>

<file path=docProps/custom.xml><?xml version="1.0" encoding="utf-8"?>
<Properties xmlns="http://schemas.openxmlformats.org/officeDocument/2006/custom-properties" xmlns:vt="http://schemas.openxmlformats.org/officeDocument/2006/docPropsVTypes"/>
</file>