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889 "Eiropas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ievēro principu "vienlīdzība, iekļaušana, nediskriminācija un pamattiesību ievērošana" un uzkrāj datus par projekta ietekmi uz horizontālo principu rādītājiem (ja attiecināms), tai skaitā par objektu skaitu, kuros ir nodrošināta vides un informācijas piekļūstamība;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apakšpunkta redakciju, lai  tajā iekļautā informācija būtu nepārprotami skaidra finansējuma saņēmējam. Proti, finansējuma saņēmēja pienākums ir </w:t>
            </w:r>
            <w:r w:rsidR="00000000" w:rsidRPr="00000000" w:rsidDel="00000000">
              <w:rPr>
                <w:u w:val="single"/>
                <w:rtl w:val="0"/>
              </w:rPr>
              <w:t xml:space="preserve">uzkrāt datus par horizontālā principa rādītāju (</w:t>
            </w:r>
            <w:r w:rsidR="00000000" w:rsidRPr="00000000" w:rsidDel="00000000">
              <w:rPr>
                <w:rtl w:val="0"/>
              </w:rPr>
              <w:t xml:space="preserve">ne ietekmi), kurš ir definēts noteikumu 33.3.  apakšpunktā un citiem horizontālā principa rādītājiem, ja projekta iesniegumā tādi ir paredzēti.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ievēro horizontālo principu "Vienlīdzība, iekļaušana, nediskriminācija un pamattiesību ievērošana" un uzkrāj datus par horizontālā principa rādītāju "Objektu skaits, kuros ir nodrošināta vides un informācijas piekļūstamība" un citiem rādītājiem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26.03.2025.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26.03.2025.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Atzinumi_25-TA-599.docx</dc:title>
</cp:coreProperties>
</file>

<file path=docProps/custom.xml><?xml version="1.0" encoding="utf-8"?>
<Properties xmlns="http://schemas.openxmlformats.org/officeDocument/2006/custom-properties" xmlns:vt="http://schemas.openxmlformats.org/officeDocument/2006/docPropsVTypes"/>
</file>