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23-TA-1130: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Publiskas personas kapitāla daļu un kapitālsabiedrību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 nodaļu ar 3.</w:t>
            </w:r>
            <w:r w:rsidR="00000000" w:rsidRPr="00000000" w:rsidDel="00000000">
              <w:rPr>
                <w:vertAlign w:val="superscript"/>
                <w:rtl w:val="0"/>
              </w:rPr>
              <w:t xml:space="preserve">1</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izziņas 68.punkta skaidrojumu atbilstoši piedāvātajai redakcijai, jo likumprojekta 15.pantā nav piektās 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Likuma 1.pants ar termina "likuma subjekti" definīciju un precizēts likumprojekta 12.panta piektajā daļā norādītais subjektu loks."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Publiskās personas augstākās lēmējinstitūcijas kompetencē ietilpst šādu līdzdalības jautājumu izlemšana: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lēmuma pieņemšana par publiskas personas līdzdalības vai izšķirošās ietekmes iegūšanu vai izbeigšanu kapitālsabiedrībā, vai līdzdalības apmēra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lēmuma pieņemšana par atļaujas došanu publiskas personas kapitālsabiedrībai iegūt vai izbeigt līdzdalību vai izšķirošo ietekmi citā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lēmuma pieņemšana par dalībnieka (akcionāra) nostāju publiski privātas kapitālsabiedrības dalībnieku (akcionāru) sapulcē jautājumā par šādas kapitālsabiedrības līdzdalības vai izšķirošās ietekmes iegūšanu vai izbeigšanu citā kapitālsabiedrībā."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tekstā vai sniegt skaidrojumu likumprojekta anotācijā, kas nostiprinātu līdzšinējo praksi, ka uz Ministru kabinetu nav jāvirza jautājums par līdzdalības izmaiņām, ja, piemēram, tiek samazināts pamatkapitāls (līdzdalības izbeigšana daļā par samazināto pamatkapitālu) vai palielināts pamatkapitāls (līdzdalības iegūšana daļā par palielināto pamatkapitālu) atkarīgajā sabiedrībā. Lūdzam apsvērt, vai līdzdalības apmēra izmaiņas nepieciešams virzīt uz Ministru kabinetu (5. panta pirmās daļas 1. punkts) pamatkapitāla samazināšanas/palielināšanas gadījumos valsts kapitālsabiedrībās. Lūdzam precizēt, vai ar līdzdalības apmēra izmaiņām saprot arī līdzdalības īpatsvara izmaiņas vairāku dalībnieku gadījumā, nemainoties konkrētā dalībnieka nominālajam līdzdalības apmēram.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 pants. Publiskas personas līdzdalības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kapitāla daļu turētājam un atvasinātas publiskas personas kapitāla daļu turētāja pārstāvim ir pienākums ne retāk kā reizi piecos gados sagatavot un iesniegt publiskas personas augstākai lēmējinstitūcijai priekšlikumu par publiskas personas līdzdalības apmēru kapitālsabiedrībā. Priekšlikumu pamato ar līdzdalības stratēģisko izvērtējumu, kurā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vērtējumu par līdzdalības atbilstību Valsts pārvaldes iekārtas likuma 88.panta pirmās daļas nosacījumiem un  līdzdalības lietderību kapitālsabiedrībā, ietverot arī ekonomisko izvērtējumu, lai pamatotu, ka citā veidā nav iespējams efektīvi sasniegt noteiktos mērķus vai nodrošināt deleģēto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līdzdalības apmēra ietekmi uz publiskas personas kapitālsabiedrības vai publiski privātās kapitālsabiedrības vispārējo stratēģisko mērķu un vidēja termiņa darbības stratēģijā noteikto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iepriekšējā periodā sasniegto kapitālsabiedrības darbības rezultātu vērtējumu sasaistē ar īpašnieka gaidu vēstuli;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kapitālsabiedrības atbilstību kādai no šā likuma 25.</w:t>
            </w:r>
            <w:r w:rsidR="00000000" w:rsidRPr="00000000" w:rsidDel="00000000">
              <w:rPr>
                <w:vertAlign w:val="superscript"/>
                <w:rtl w:val="0"/>
              </w:rPr>
              <w:t xml:space="preserve">1</w:t>
            </w:r>
            <w:r w:rsidR="00000000" w:rsidRPr="00000000" w:rsidDel="00000000">
              <w:rPr>
                <w:rtl w:val="0"/>
              </w:rPr>
              <w:t xml:space="preserve"> pantā norādīto kapitālsabiedrību grupām (valsts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kapitālsabiedrības iesaistes apjomu konkrētos preču vai pakalpojumu tirgos un publiskas personas līdzdalības apmēra ietekmi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informāciju par kapitālsabiedrības stratēģiskās attīstības potenciālu no finansiālā, konkurences tirgus un inovāciju iespēju aspekta;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priekšlikumu par vispārējā stratēģiskā mērķa sasniegšanai nepieciešamo līdzdalības apmēru pamatkapitālā un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pamatojums priekšlikumam attiecībā uz kapitālsabiedrības vispārējiem stratēģiskajiem mērķiem nākamajā darbības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vērtējumu par kapitālsabiedrības līdzdalības tiesisko pamatu un ekonomisko lietderību kapitālsabiedrības meitas 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vērtējumu par kapitālsabiedrības meitas sabiedrību līdzdalības citās kapitālsabiedrībās ekonomisko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ziņas par to, vai kapitālsabiedrība izvērtējuma periodā ir saņēmusi finansiālo palīdzību, kas kvalificējama kā komercdarbības atbalsts un vai attiecībā uz kapitālsabiedrību izvērtējuma periodā ir konstatēti komercdarbības atbalsta sniegšanas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Sagatavojot līdzdalības stratēģisko izvērtējumu, ievēro Valsts pārvaldes iekārtas likuma 88.panta otrajā daļā noteikto konsultēšanās procedūru ar kompetentajām institūcijām konkurences aizsardzības jomā un komersantus pārstāvošām biedrībām vai nodibinājumiem."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Lēmumu par publiskas personas līdzdalības saglabāšanu vai līdzdalības apmēra izmaiņām kapitālsabiedrībā pieņem attiecīgās publiskās personas augstākā lēmējinstitūcija. Lēmumā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vērtējumu par publiskas personas līdzdalības kapitālsabiedrībā atbilstību šā likuma 4. 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vispārējos stratēģiskos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slēdzienu par publiskas personas līdzdalības apmēra saglabāšanu vai līdzdalības apmēra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nepieciešams, attiecībā uz kapitālsabiedrībām, kuru kapitāla daļas vai akcijas nav atsavināmas, ietver uzdevumu izstrādāt risinājumu kapitālsabiedrības kapitāla daļu atsavināšanas ierobežojumu atcelšanai.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likumos ir noteikts, ka attiecīgās kapitālsabiedrības kapitāla daļas vai akcijas nav atsavināmas, tad šā panta pirmajā daļā noteiktajā kārtībā sagatavotajā izvērtējumā var neietvert  šā panta pirmās daļas 1., 2., 7. punktā norādīto vērtējumu par publiskas personas līdzdalības kapitālsabiedrībā atbilstību Valsts pārvaldes iekārtas likuma 88.panta pirmās daļas nosacījumiem, līdzdalības saglabāšanas lietderību un stratēģiskā mērķa sasniegšanai nepieciešamo līdzdalības apmēru un un augstākās lēmējinstitūcijas nolēmumā var neietvert šā panta trešās daļas 1., 3. un 4.punktu."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4. pantā ietverto 7. panta pirmās daļas 6. punktu ar vārdiem “ja attiecināms” vai “ja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4. pantā ietvertajā 7. panta pirmās daļas 5. un 6. punktā paredzētai informācijai var būt tikai indikatīvs raksturs mainīgo tirgus un ģeopolitisko apstākļu ietekmē. Tāpat jāņem vērā, ka lielākā daļa valsts kapitālsabiedrību faktiski ļoti spraigi konkurē ar kaimiņvalstu attiecīgās jomas uzņēmumiem. Ņemot vērā, ka vidēji laika periods no dokumentu sagatavošanas līdz izskatīšanai Ministru kabinetā pat šķietami vienkāršās situācijās paiet vidēji 6-8 mēneši, sagatavotā informācija var būt neaktuāla jau lēmuma pieņemšanas brīdī. Kopumā, ņemot vērā likumprojekta 4. pantā ietvertajā 7. panta pirmajā daļā ietverto izvērsumu un resursus, kas būtu nepieciešami šādu pētījumu veikšanai, lūdzam šādu izvērtējuma apjomu noteikt tikai, ja tiek piedāvāts veikt izmaiņas līdzdalībā, precizējot to jau likumprojekta 4. pantā ietvertajā 7. panta pirmās daļas ievaddaļā.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 pants. Publiskas personas līdzdalības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kapitāla daļu turētājam un atvasinātas publiskas personas kapitāla daļu turētāja pārstāvim ir pienākums ne retāk kā reizi piecos gados sagatavot un iesniegt publiskas personas augstākai lēmējinstitūcijai priekšlikumu par publiskas personas līdzdalības apmēru kapitālsabiedrībā. Priekšlikumu pamato ar līdzdalības stratēģisko izvērtējumu, kurā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vērtējumu par līdzdalības atbilstību Valsts pārvaldes iekārtas likuma 88.panta pirmās daļas nosacījumiem un  līdzdalības lietderību kapitālsabiedrībā, ietverot arī ekonomisko izvērtējumu, lai pamatotu, ka citā veidā nav iespējams efektīvi sasniegt noteiktos mērķus vai nodrošināt deleģēto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līdzdalības apmēra ietekmi uz publiskas personas kapitālsabiedrības vai publiski privātās kapitālsabiedrības vispārējo stratēģisko mērķu un vidēja termiņa darbības stratēģijā noteikto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iepriekšējā periodā sasniegto kapitālsabiedrības darbības rezultātu vērtējumu sasaistē ar īpašnieka gaidu vēstuli;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kapitālsabiedrības atbilstību kādai no šā likuma 25.</w:t>
            </w:r>
            <w:r w:rsidR="00000000" w:rsidRPr="00000000" w:rsidDel="00000000">
              <w:rPr>
                <w:vertAlign w:val="superscript"/>
                <w:rtl w:val="0"/>
              </w:rPr>
              <w:t xml:space="preserve">1</w:t>
            </w:r>
            <w:r w:rsidR="00000000" w:rsidRPr="00000000" w:rsidDel="00000000">
              <w:rPr>
                <w:rtl w:val="0"/>
              </w:rPr>
              <w:t xml:space="preserve"> pantā norādīto kapitālsabiedrību grupām (valsts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kapitālsabiedrības iesaistes apjomu konkrētos preču vai pakalpojumu tirgos un publiskas personas līdzdalības apmēra ietekmi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informāciju par kapitālsabiedrības stratēģiskās attīstības potenciālu no finansiālā, konkurences tirgus un inovāciju iespēju aspekta;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priekšlikumu par vispārējā stratēģiskā mērķa sasniegšanai nepieciešamo līdzdalības apmēru pamatkapitālā un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pamatojums priekšlikumam attiecībā uz kapitālsabiedrības vispārējiem stratēģiskajiem mērķiem nākamajā darbības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vērtējumu par kapitālsabiedrības līdzdalības tiesisko pamatu un ekonomisko lietderību kapitālsabiedrības meitas 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vērtējumu par kapitālsabiedrības meitas sabiedrību līdzdalības citās kapitālsabiedrībās ekonomisko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ziņas par to, vai kapitālsabiedrība izvērtējuma periodā ir saņēmusi finansiālo palīdzību, kas kvalificējama kā komercdarbības atbalsts un vai attiecībā uz kapitālsabiedrību izvērtējuma periodā ir konstatēti komercdarbības atbalsta sniegšanas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Sagatavojot līdzdalības stratēģisko izvērtējumu, ievēro Valsts pārvaldes iekārtas likuma 88.panta otrajā daļā noteikto konsultēšanās procedūru ar kompetentajām institūcijām konkurences aizsardzības jomā un komersantus pārstāvošām biedrībām vai nodibinājumiem."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Lēmumu par publiskas personas līdzdalības saglabāšanu vai līdzdalības apmēra izmaiņām kapitālsabiedrībā pieņem attiecīgās publiskās personas augstākā lēmējinstitūcija. Lēmumā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vērtējumu par publiskas personas līdzdalības kapitālsabiedrībā atbilstību šā likuma 4. 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vispārējos stratēģiskos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slēdzienu par publiskas personas līdzdalības apmēra saglabāšanu vai līdzdalības apmēra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nepieciešams, attiecībā uz kapitālsabiedrībām, kuru kapitāla daļas vai akcijas nav atsavināmas, ietver uzdevumu izstrādāt risinājumu kapitālsabiedrības kapitāla daļu atsavināšanas ierobežojumu atcelšanai.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likumos ir noteikts, ka attiecīgās kapitālsabiedrības kapitāla daļas vai akcijas nav atsavināmas, tad šā panta pirmajā daļā noteiktajā kārtībā sagatavotajā izvērtējumā var neietvert  šā panta pirmās daļas 1., 2., 7. punktā norādīto vērtējumu par publiskas personas līdzdalības kapitālsabiedrībā atbilstību Valsts pārvaldes iekārtas likuma 88.panta pirmās daļas nosacījumiem, līdzdalības saglabāšanas lietderību un stratēģiskā mērķa sasniegšanai nepieciešamo līdzdalības apmēru un un augstākās lēmējinstitūcijas nolēmumā var neietvert šā panta trešās daļas 1., 3. un 4.punktu."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4. pantā ietverto 7. panta pirmās daļas 5.punktu vai precizēt to, norādot, ka tas ir plānotais vai prognozētais (vai iepriekšējos periodos sasniegtais) apmērs. Tirgus situācija ir ļoti mainīga, turklāt arī valsts kapitālsabiedrībām un atkarīgajām sabiedrībām ir jābūt tiesībām Konkurences likuma ietvaros darboties elastīgi. Satiksmes ministrijas ieskatā nebūtu pamatoti valsts kapitālsabiedrībām un atkarīgām sabiedrībām noteikt stingrākas prasības darbībai tirgū nekā privātajām kapitālsabiedrībām, ja tiek ievērots Konkurences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Publiskas personas līdzdalības ārkārtas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augstākā lēmējinstitūcija ir tiesīga ierosināt publiskas personas līdzdalības kapitālsabiedrībā ārkārtas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Līdzdalības ārkārtas izvērtēšanu veic atbilstoši šā likuma 7. panta pirmās un otrās daļas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Veicot publiskas personas līdzdalības ārkārtas izvērtēšanu kapitālsabiedrībās, attiecībā uz kurām likumos ir noteikts, ka to kapitāla daļas vai akcijas nav atsavināmas, publiskas personas izvērtējumu  un publiskas personas augstākās lēmējinstitūcijas nolēmumu sagatavo, nepiemērojot šā likuma 7. panta trešajā daļā noteikto atbrīvojumu."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5. pantā ietverto 7.</w:t>
            </w:r>
            <w:r w:rsidR="00000000" w:rsidRPr="00000000" w:rsidDel="00000000">
              <w:rPr>
                <w:vertAlign w:val="superscript"/>
                <w:rtl w:val="0"/>
              </w:rPr>
              <w:t xml:space="preserve">1</w:t>
            </w:r>
            <w:r w:rsidR="00000000" w:rsidRPr="00000000" w:rsidDel="00000000">
              <w:rPr>
                <w:rtl w:val="0"/>
              </w:rPr>
              <w:t xml:space="preserve"> pantu, jo tiesību normas redakcija joprojām ir vērtējama ļoti nekonkrēti, kā arī tiesību norma nesatur skaidrojumu un tiesību normas piemērošanas gadījumus. Proti, kādos gadījumos un pēc kādiem kritērijiem publiskas personas līdzdalības izvērtēšana būtu vērtējama kā ārkārtas pamatota. Pretējā gadījumā, tiesību norma var tikt izmantota pretēji kapitālsabiedrības interesēm, kā, piemēram, piemērojot minēto normu nepamatoti bieži vai mainoties politiskiem vai citiem ārējiem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5. pantā ietverto 7.</w:t>
            </w:r>
            <w:r w:rsidR="00000000" w:rsidRPr="00000000" w:rsidDel="00000000">
              <w:rPr>
                <w:vertAlign w:val="superscript"/>
                <w:rtl w:val="0"/>
              </w:rPr>
              <w:t xml:space="preserve">1</w:t>
            </w:r>
            <w:r w:rsidR="00000000" w:rsidRPr="00000000" w:rsidDel="00000000">
              <w:rPr>
                <w:rtl w:val="0"/>
              </w:rPr>
              <w:t xml:space="preserve"> pantu ar ceturto daļu, kas ietvertu likumdevēja skaidrojumu, kādos konkrētos gadījumos ārkārtas līdzdalības izvērtēšana būtu iniciējama un cik bieži to būtu pieļaujami veikt.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5. pantā ietverto 7.</w:t>
            </w:r>
            <w:r w:rsidR="00000000" w:rsidRPr="00000000" w:rsidDel="00000000">
              <w:rPr>
                <w:vertAlign w:val="superscript"/>
                <w:rtl w:val="0"/>
              </w:rPr>
              <w:t xml:space="preserve">1</w:t>
            </w:r>
            <w:r w:rsidR="00000000" w:rsidRPr="00000000" w:rsidDel="00000000">
              <w:rPr>
                <w:rtl w:val="0"/>
              </w:rPr>
              <w:t xml:space="preserve"> pantu ar piekto daļu, kas ietvertu izņēmumu veikt ārkārtas līdzdalības pārvērtēšanu attiecībā uz tām kapitālsabiedrībām, kuras ir uzskatāmas par nacionālajai drošībai nozīmīgām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rodams tiesisks pamatojums ārkārtas līdzdalības pārvērtēšanai, kas būtu veicama attiecībā uz tām kapitālsabiedrībām, kuras likumdevējs, pieņemot grozījumus Nacionālās drošības likumā, ir ieviesis īpašus ierobežojumus dēļ tā, ka tās īpašumā vai valdījumā atrodas kritiskās infrastruktūra vai tā atbilst kādam no Nacionālās drošības likumā norādītajiem nosacījumiem (Nacionālās drošības likuma 37.pantu). Uz kapitālsabiedrībām, kuras likumdevējs ir atzinis kā nacionālajai drošībai nozīmīgas komercsabiedrības nevar tikt veikta ārkārtas līdzdalības izvērtēšana, jo tas varētu nelabvēlīgi ietekmēt šādu komercsabiedrību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"Publiskas personas kapitālsabiedrība nodrošina, ka atkarīgajā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vidēja termiņa darbības stratēģiju izstrādā atbilstoši šā likuma 57.pantam;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dividendēs izmaksājamo peļņas daļu nosaka saskaņā ar šā likuma 28. vai 35.pantu;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valdes un padomes locekļus nominē publiskas personas kapitālsabiedrības valde vai atkarīgās kapitālsabiedrības padome atbilstoši šā likuma 31. pantam (izņemot nosacījumu par koordinācijas institūcijas izvirzītā pārstāvja dalību nominācijas komisijā) vai 37.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padomi izveido šā likuma 78. panta otrajā daļā un 106. pantā minētajos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valdes un padomes locekļu skaitu, mēneša atlīdzību, prēmiju un atsaukšanas pabalstu nosaka, ievērojot valdes un padomes locekļiem šajā likumā un uz tā pamata izdotajos Ministru kabineta noteikumos paredzētos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informāciju par kapitālsabiedrību publisko atbilstoši šā likuma 58. panta pirmajai, 1.</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vertAlign w:val="superscript"/>
                <w:rtl w:val="0"/>
              </w:rPr>
              <w:t xml:space="preserve">2</w:t>
            </w:r>
            <w:r w:rsidR="00000000" w:rsidRPr="00000000" w:rsidDel="00000000">
              <w:rPr>
                <w:rtl w:val="0"/>
              </w:rPr>
              <w:t xml:space="preserve"> un otrajai 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6. pantā ietvertā 8.panta pirmās daļas 3.punktā paredzētos atkarīgo sabiedrību valdes un padomes locekļus nominēšanā piemērojamos noteikumus, ievērojot likumprojekta 17.pantā ietvertos Publiskas personas kapitāla daļu un kapitālsabiedrību pārvaldības likuma 31.panta 1.</w:t>
            </w:r>
            <w:r w:rsidR="00000000" w:rsidRPr="00000000" w:rsidDel="00000000">
              <w:rPr>
                <w:vertAlign w:val="superscript"/>
                <w:rtl w:val="0"/>
              </w:rPr>
              <w:t xml:space="preserve">1</w:t>
            </w:r>
            <w:r w:rsidR="00000000" w:rsidRPr="00000000" w:rsidDel="00000000">
              <w:rPr>
                <w:rtl w:val="0"/>
              </w:rPr>
              <w:t xml:space="preserve"> un septītajā daļā paredzētos grozījumus, norādot, kāda ir paredzēta koordinācijas institūcijas iesaiste atkarīgo sabiedrību valdes un padomes locekļu nominēšanas procesos.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Valsts kapitāla daļu pārvaldības politikas 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ievērojot Valsts pārvaldes iekārtas likuma 88. panta pirmajā daļā noteiktos nosacījumus</w:t>
            </w:r>
            <w:r w:rsidR="00000000" w:rsidRPr="00000000" w:rsidDel="00000000">
              <w:rPr>
                <w:color w:val="#3498db"/>
                <w:rtl w:val="0"/>
              </w:rPr>
              <w:t xml:space="preserve">,</w:t>
            </w:r>
            <w:r w:rsidR="00000000" w:rsidRPr="00000000" w:rsidDel="00000000">
              <w:rPr>
                <w:rtl w:val="0"/>
              </w:rPr>
              <w:t xml:space="preserve"> deklarācijā par Ministru kabineta iecerēto darbību vai rīcības plānā deklarācijas īstenošanai (turpmāk – rīcības plāns) nosaka valsts kapitālsabiedrību pārvaldības politikas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norādītā dokumenta valsts kapitālsabiedrību pārvaldības politikas sadaļā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līdzdalības kapitālsabiedrībās pamatnostādnes, ja nepieciešams, lemjot par ārkārtas līdzdalības izvērtēšanas darbību uzsākšanu konkrētās kapitālsabiedrībās;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stratēģiskos uzdevumus sasaistē ar rīcības plānā uz kapitālsabiedrībām orientētajiem nozares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plānotā perioda ilgtspējas mērķu ietvaru šā likuma 25.</w:t>
            </w:r>
            <w:r w:rsidR="00000000" w:rsidRPr="00000000" w:rsidDel="00000000">
              <w:rPr>
                <w:vertAlign w:val="superscript"/>
                <w:rtl w:val="0"/>
              </w:rPr>
              <w:t xml:space="preserve">1</w:t>
            </w:r>
            <w:r w:rsidR="00000000" w:rsidRPr="00000000" w:rsidDel="00000000">
              <w:rPr>
                <w:rtl w:val="0"/>
              </w:rPr>
              <w:t xml:space="preserve"> pantā noteiktajām valsts kapitālsabiedrību grupām vai konkrētām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nepieciešams, arī valsts attīstībai vai drošībai stratēģiski svarīgus īpašumus, kas izveidojami vai pārvaldāmi ar valsts kapitālsabiedrību iesaisti, vai novēršamas tirgus nepilnības, vai tādas preces un pakalpojumus un to grupas, kuri ir stratēģiski svarīgi valsts attīstībai vai drošībai un kuru nodrošināšanu paredzēts sekmēt ar valsts līdzdalību kapitālsabiedrībās.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kapitālsabiedrību kapitāla daļu (akciju) turētāji, izstrādājot īpašnieka gaidu vēstules, ņem vērā šā panta pirmajā daļā norādītajā valsts kapitālsabiedrību pārvaldības politikas dokumentā noteiktās prioritātes."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likumprojekta 9. pantā ietverto 24.</w:t>
            </w:r>
            <w:r w:rsidR="00000000" w:rsidRPr="00000000" w:rsidDel="00000000">
              <w:rPr>
                <w:vertAlign w:val="superscript"/>
                <w:rtl w:val="0"/>
              </w:rPr>
              <w:t xml:space="preserve">1</w:t>
            </w:r>
            <w:r w:rsidR="00000000" w:rsidRPr="00000000" w:rsidDel="00000000">
              <w:rPr>
                <w:rtl w:val="0"/>
              </w:rPr>
              <w:t xml:space="preserve"> panta otrās daļas 2. punktu, kā šie ilgtspējas mērķi valdības maiņu gadījumā kapitālsabiedrību grupām tiek koordinēti ar, piemēram, spēkā esošām vidēja termiņa darbības stratēģijas piecu gadu periodu un kāda ir secīga rīcība, ja Deklarācijā par Ministru kabineta iecerēto darbību vai Valdības rīcības plānā Deklarācijas par Ministru kabineta iecerēto darbību īstenošanai iekļautie pasākumi atšķiras no līdzšinējām konkrētu kapitālsabiedrību pārvaldības nostādnēm (piemēram, vai tas ir pamats grozīt gaidu vēstuli, ja tāda tikusi, piemēram, apstiprināta pēdējo 3-6 mēnešu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r w:rsidR="00000000" w:rsidRPr="00000000" w:rsidDel="00000000">
              <w:rPr>
                <w:b w:val="1"/>
                <w:rtl w:val="0"/>
              </w:rPr>
              <w:t xml:space="preserve">25.</w:t>
            </w:r>
            <w:r w:rsidR="00000000" w:rsidRPr="00000000" w:rsidDel="00000000">
              <w:rPr>
                <w:b w:val="1"/>
                <w:vertAlign w:val="superscript"/>
                <w:rtl w:val="0"/>
              </w:rPr>
              <w:t xml:space="preserve">1</w:t>
            </w:r>
            <w:r w:rsidR="00000000" w:rsidRPr="00000000" w:rsidDel="00000000">
              <w:rPr>
                <w:b w:val="1"/>
                <w:rtl w:val="0"/>
              </w:rPr>
              <w:t xml:space="preserve"> pants. Valsts kapitālsabiedrību iedalījums grupā pēc pamatdarbības finansējuma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kapitāla daļu turētājs valsts kapitālsabiedrī</w:t>
            </w:r>
            <w:r w:rsidR="00000000" w:rsidRPr="00000000" w:rsidDel="00000000">
              <w:rPr>
                <w:rtl w:val="0"/>
              </w:rPr>
              <w:t xml:space="preserve">bu</w:t>
            </w:r>
            <w:r w:rsidR="00000000" w:rsidRPr="00000000" w:rsidDel="00000000">
              <w:rPr>
                <w:rtl w:val="0"/>
              </w:rPr>
              <w:t xml:space="preserve">, atkarībā no tās finansējuma avotiem, klasificē vienā no šādām grupām:</w:t>
            </w:r>
            <w:r w:rsidR="00000000" w:rsidRPr="00000000" w:rsidDel="00000000">
              <w:rPr>
                <w:rtl w:val="0"/>
              </w:rPr>
              <w:t xml:space="preserve">1) komerciāla valsts kapitālsabiedrība;</w:t>
            </w:r>
            <w:r w:rsidR="00000000" w:rsidRPr="00000000" w:rsidDel="00000000">
              <w:rPr>
                <w:rtl w:val="0"/>
              </w:rPr>
              <w:t xml:space="preserve">2) no valsts atkarīga komerciāla valsts kapitālsabiedrība;</w:t>
            </w:r>
            <w:r w:rsidR="00000000" w:rsidRPr="00000000" w:rsidDel="00000000">
              <w:rPr>
                <w:rtl w:val="0"/>
              </w:rPr>
              <w:t xml:space="preserve">3) no valsts atkarīga nekomerciāla valsts kapitālsabiedrība.</w:t>
            </w:r>
            <w:r w:rsidR="00000000" w:rsidRPr="00000000" w:rsidDel="00000000">
              <w:rPr>
                <w:rtl w:val="0"/>
              </w:rPr>
              <w:t xml:space="preserve">(2) Valsts kapitālsabiedrības meitas sabiedrības klasificējamas  tajā pašā grupā, kurai pieder mātes sabiedrība, izņemot, ja meitas sabiedrības finansējuma principi ir atšķirīgi.</w:t>
            </w:r>
            <w:r w:rsidR="00000000" w:rsidRPr="00000000" w:rsidDel="00000000">
              <w:rPr>
                <w:rtl w:val="0"/>
              </w:rPr>
              <w:t xml:space="preserve">(3) Mainoties finansēšanas avotiem vai izvērtējot līdzdalību kapitālsabiedrībā šā likuma 7. pantā noteiktajā kārtībā, valsts kapitālsabiedrības grupu aktualizē, lai tā būtu atbilstoša nākamās īpašnieka gaidu vēstules periodam."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11. pantā ietvertajam 25.</w:t>
            </w:r>
            <w:r w:rsidR="00000000" w:rsidRPr="00000000" w:rsidDel="00000000">
              <w:rPr>
                <w:vertAlign w:val="superscript"/>
                <w:rtl w:val="0"/>
              </w:rPr>
              <w:t xml:space="preserve">1</w:t>
            </w:r>
            <w:r w:rsidR="00000000" w:rsidRPr="00000000" w:rsidDel="00000000">
              <w:rPr>
                <w:rtl w:val="0"/>
              </w:rPr>
              <w:t xml:space="preserve"> pantam paredzēt pārejas noteikums, ka pēc likuma grozījumu spēkā stāšanās iedalīšana grupās tiek veikta, veicot kārtējo nākamo līdzdalības izvērtējumu vai ārkārtas izvērtējumu, ja tāds tiks ierosināts. Tāpat būtu jānosaka, kurā brīdī pēc kritēriju izmaiņām tiek veikta pārdalīšana grupās un vai kritēriju izmaiņas vērtējamas no operatīviem datiem vai apstiprinātā gada pārskata.  Lūdzam izvērtēt iespēju izmantot citu terminu “no valsts atkarīga” vietā, ņemot vērā, ka 10 % apmērā ieskaita arī iespējamu pašvaldības finansējumu un vai 10 % slieksnis ir atbilstošs apzīmējumam “atkarīgs”.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"26. Vidēja termiņa darbības stratēģijas apstiprināšanas un neparedzētu darījumu izvērtēšanas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termiņus lēmumu pieņemšanai saistībā ar vidēja termiņa darbības stratēģiju, kā arī citos gadījumos, kad jautājumus, kas saistīti ar valsts kapitāla daļu un atkarīgo  sabiedrību kapitāla daļu pārvaldi izlemj valsts institūcijas, ierosinām noteikt (26. panta ceturtajā daļā – īsāku termiņu), lai novērstu gadījumus, kad mainīgas tirgus situācijas gadījumā lēmumi vispār netiek virzīti un pieņemti vai pieņemti ar tādu laika nobīdi, ka lēmuma pieņemšanai sagatavotā informācija jau ir zaudējusi aktualitāti. 5 gadu plānošanas periods mūsdienās ir ļoti garš, un, ja netiek uz Ministru kabinetu virzītas izmaiņas līdzdalībā, būtu jāparedz elastīgāki risinājumi stratēģiskās plānošanas dokumentu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 panta pirmajā un otrajā daļā minētajā atzinumā koordinācijas institūcija sniedz vērtējumu par kapitālsabiedrības vidēja termiņa darbības stratēģijā izvirzītajiem finanšu mērķiem un darbības finanšu rādītājiem (peļņas rādītājiem, dividendēs izmaksājamo peļņas daļu, kapitāla atdevi u. c.), kā arī par to saskaņotību ar  īpašnieka gaidu vēstuli. Atzinumu par vidēja termiņa darbības stratēģiju koordinācijas institūcija sniedz triju mēnešu laikā no brīža, kad kapitāla daļu turētājs to iesniedzis koordinācijas institūcijai."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uztur 2023.gada 15.septembra atzinumā ietverto iebildumu par likuma 26.panta ceturto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sz w:val="20"/>
                <w:vertAlign w:val="superscript"/>
                <w:rtl w:val="0"/>
              </w:rPr>
              <w:t xml:space="preserve">2</w:t>
            </w:r>
            <w:r w:rsidR="00000000" w:rsidRPr="00000000" w:rsidDel="00000000">
              <w:rPr>
                <w:rtl w:val="0"/>
              </w:rPr>
              <w:t xml:space="preserve">) Valsts kapitāla daļu turētāja pārstāvis, nozares ministrija un koordinācijas institūcija kapitālsabiedrības darbības pārskatā norādītos rezultātus izvērtē sasaistē ar kapitālsabiedrības vidēja termiņa darbības stratēģijā paredzētajiem mērķu rezultatīvajiem rādītājiem."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uztur 2023.gada 15.septembra atzinumā ietverto iebildumu par likuma 27. panta 2.</w:t>
            </w:r>
            <w:r w:rsidR="00000000" w:rsidRPr="00000000" w:rsidDel="00000000">
              <w:rPr>
                <w:vertAlign w:val="superscript"/>
                <w:rtl w:val="0"/>
              </w:rPr>
              <w:t xml:space="preserve">2</w:t>
            </w:r>
            <w:r w:rsidR="00000000" w:rsidRPr="00000000" w:rsidDel="00000000">
              <w:rPr>
                <w:rtl w:val="0"/>
              </w:rPr>
              <w:t xml:space="preserve">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Valdes priekšlikums par prognozējamo peļņas daļu, kas izmaksājama dividendēs, un dividendēs izmaksājamo peļņas daļu var būt zemāks par vidēja termiņa darbības stratēģijā noteikto dividendēs izmaksājamo apjomu tikai normatīvajos aktos norādītajos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2023.gada 15.septembra atzinumā ietverto iebildumu par likuma 28.panta trešo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Valsts kapitāla daļu turētājam vai padomei ir tiesības noraidīt nominācijas komisijas izvirzītos kandidātus, kas nominācijas procesā ieguvuši augstāko punktu skaitu, šādā gadījumā pamatoti argumentējot pieņemto lēmumu un informējot par to koordinācijas institūciju, aizklājot personu identificējošo informāciju. Tādā gadījumā šajā pantā minētais nepieciešamo kandidātu atlases process tiek organizēts atkārtoti."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uztur 2023.gada 15.septembra atzinumā ietverto iebildumu par likuma 31.panta septīto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w:t>
            </w:r>
            <w:r w:rsidR="00000000" w:rsidRPr="00000000" w:rsidDel="00000000">
              <w:rPr>
                <w:vertAlign w:val="superscript"/>
                <w:rtl w:val="0"/>
              </w:rPr>
              <w:t xml:space="preserve">1</w:t>
            </w:r>
            <w:r w:rsidR="00000000" w:rsidRPr="00000000" w:rsidDel="00000000">
              <w:rPr>
                <w:rtl w:val="0"/>
              </w:rPr>
              <w:t xml:space="preserve">) Valsts kapitāla daļu turētāji sniedz ziņas par valdes un padomes nomināciju procesiem koordinācijas institūcijas noteiktā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uztur 2023.gada 15.septembra atzinumā ietverto iebildumu par likuma 31. panta 7.</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116.pants. Valdes locekļa atsaukšana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Valdes locekli var atsaukt no amata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31.panta devītajā vai 37.panta devītajā daļā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sabiedrības reorganizācijas vai pārveides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valdes locekļu skaita samazināšanas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sabiedrības likvidācijas gadījumā, ja valdes loceklis neturpina pildīt likvidatora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valdes locekļa ilgstošas prombūtnes gadījumā, ja šāda prombūtne kavē valdes locekļa pienākumu izpildi vai prombūtnes periods pārsniedz trīs mēnešus un nav panākta vienošanās par valdes funkciju nodrošināšanas kārtību  valdes locekļa prombūtnes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citos gadījumos, ja tam ir svarīgs iemesls.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svarīgu atsaukšanas iemeslu jebkurā gadījumā uzskatāma pilnvaru pārkāpšana, pienākumu neizpilde vai nepienācīga izpilde, nespēja vadīt sabiedrību profesionālo iemaņu trūkuma dēļ, kaitējuma nodarīšana sabiedrības interesēm, šā likuma 31.panta ceturtajā daļā un 37.panta ceturtajā daļā norādīto apstākļu iestāšanās, kā arī pamatots akcionāru sapulces lēmums par uzticības zaudēšanu.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Atsaukšanas no amata gadījumā valdes loceklim var izmaksāt atsaukšanas pabalstu tikai tad, ja tas paredzēts šā likuma 115.panta otrajā daļā minētajā līgumā un valdes loceklis atsaukts no amata saistībā ar šā panta pirmās daļas otrajā, trešajā un ceturtajā punktā norādītajiem iemesliem. Ja valdes loceklis no amata atsaukts ne vairāk kā trīs mēnešus pirms pilnvaru termiņa beigām, atsaukšanas pabalsta apmērs nedrīkst pārsniegt atlīdzības apmēru, kas valdes loceklim būtu aprēķināma par atlikušo amata pilnvaru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Atsaukšanas pabalstu nevar paredzēt izmaksāt, ja valdes loceklis iecelts šā likuma 31.panta astotās daļas 2.punktā vai 37.panta astotās daļas 2.punktā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skaidrot attiecībā uz likuma 116. panta pirmās daļas 5. punktu, kādi varētu būt ilgstošas prombūtnes piemēri un kam un ar ko būtu jāvienojas par valdes funkciju nodrošināšanas kārtību, vai pamats atsaukt valdes locekli ir atkarīgs no citu valdes locekļu iesaistes valdes funkciju realizēšanā, vai šāda prombūtne nevar tikt uzskatīta par svarīgu atsaukšanas iemeslu, jo notiek pienākumu neizpilde.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116.pants. Valdes locekļa atsaukšana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Valdes locekli var atsaukt no amata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31.panta devītajā vai 37.panta devītajā daļā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sabiedrības reorganizācijas vai pārveides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valdes locekļu skaita samazināšanas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sabiedrības likvidācijas gadījumā, ja valdes loceklis neturpina pildīt likvidatora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valdes locekļa ilgstošas prombūtnes gadījumā, ja šāda prombūtne kavē valdes locekļa pienākumu izpildi vai prombūtnes periods pārsniedz trīs mēnešus un nav panākta vienošanās par valdes funkciju nodrošināšanas kārtību  valdes locekļa prombūtnes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citos gadījumos, ja tam ir svarīgs iemesls.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svarīgu atsaukšanas iemeslu jebkurā gadījumā uzskatāma pilnvaru pārkāpšana, pienākumu neizpilde vai nepienācīga izpilde, nespēja vadīt sabiedrību profesionālo iemaņu trūkuma dēļ, kaitējuma nodarīšana sabiedrības interesēm, šā likuma 31.panta ceturtajā daļā un 37.panta ceturtajā daļā norādīto apstākļu iestāšanās, kā arī pamatots akcionāru sapulces lēmums par uzticības zaudēšanu.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Atsaukšanas no amata gadījumā valdes loceklim var izmaksāt atsaukšanas pabalstu tikai tad, ja tas paredzēts šā likuma 115.panta otrajā daļā minētajā līgumā un valdes loceklis atsaukts no amata saistībā ar šā panta pirmās daļas otrajā, trešajā un ceturtajā punktā norādītajiem iemesliem. Ja valdes loceklis no amata atsaukts ne vairāk kā trīs mēnešus pirms pilnvaru termiņa beigām, atsaukšanas pabalsta apmērs nedrīkst pārsniegt atlīdzības apmēru, kas valdes loceklim būtu aprēķināma par atlikušo amata pilnvaru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Atsaukšanas pabalstu nevar paredzēt izmaksāt, ja valdes loceklis iecelts šā likuma 31.panta astotās daļas 2.punktā vai 37.panta astotās daļas 2.punktā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likumprojekta 58. pantā ietvertās 116.panta pirmās daļas 5. punktā normas par valdes locekļa ilgstošas prombūtnes gadījumu kontekstā ar publiskajā apspriešanā izsludinātajiem Grozījumiem Komerclikumā 224.</w:t>
            </w:r>
            <w:r w:rsidR="00000000" w:rsidRPr="00000000" w:rsidDel="00000000">
              <w:rPr>
                <w:vertAlign w:val="superscript"/>
                <w:rtl w:val="0"/>
              </w:rPr>
              <w:t xml:space="preserve">1</w:t>
            </w:r>
            <w:r w:rsidR="00000000" w:rsidRPr="00000000" w:rsidDel="00000000">
              <w:rPr>
                <w:rtl w:val="0"/>
              </w:rPr>
              <w:t xml:space="preserve"> un 305.</w:t>
            </w:r>
            <w:r w:rsidR="00000000" w:rsidRPr="00000000" w:rsidDel="00000000">
              <w:rPr>
                <w:vertAlign w:val="superscript"/>
                <w:rtl w:val="0"/>
              </w:rPr>
              <w:t xml:space="preserve">1</w:t>
            </w:r>
            <w:r w:rsidR="00000000" w:rsidRPr="00000000" w:rsidDel="00000000">
              <w:rPr>
                <w:rtl w:val="0"/>
              </w:rPr>
              <w:t xml:space="preserve"> pantā par valdes locekļu tiesībām uz speciālajiem atvaļinājumiem.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 pants. Publiskas personas līdzdalības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kapitāla daļu turētājam un atvasinātas publiskas personas kapitāla daļu turētāja pārstāvim ir pienākums ne retāk kā reizi piecos gados sagatavot un iesniegt publiskas personas augstākai lēmējinstitūcijai priekšlikumu par publiskas personas līdzdalības apmēru kapitālsabiedrībā. Priekšlikumu pamato ar līdzdalības stratēģisko izvērtējumu, kurā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vērtējumu par līdzdalības atbilstību Valsts pārvaldes iekārtas likuma 88.panta pirmās daļas nosacījumiem un  līdzdalības lietderību kapitālsabiedrībā, ietverot arī ekonomisko izvērtējumu, lai pamatotu, ka citā veidā nav iespējams efektīvi sasniegt noteiktos mērķus vai nodrošināt deleģēto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līdzdalības apmēra ietekmi uz publiskas personas kapitālsabiedrības vai publiski privātās kapitālsabiedrības vispārējo stratēģisko mērķu un vidēja termiņa darbības stratēģijā noteikto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iepriekšējā periodā sasniegto kapitālsabiedrības darbības rezultātu vērtējumu sasaistē ar īpašnieka gaidu vēstuli;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kapitālsabiedrības atbilstību kādai no šā likuma 25.</w:t>
            </w:r>
            <w:r w:rsidR="00000000" w:rsidRPr="00000000" w:rsidDel="00000000">
              <w:rPr>
                <w:vertAlign w:val="superscript"/>
                <w:rtl w:val="0"/>
              </w:rPr>
              <w:t xml:space="preserve">1</w:t>
            </w:r>
            <w:r w:rsidR="00000000" w:rsidRPr="00000000" w:rsidDel="00000000">
              <w:rPr>
                <w:rtl w:val="0"/>
              </w:rPr>
              <w:t xml:space="preserve"> pantā norādīto kapitālsabiedrību grupām (valsts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kapitālsabiedrības iesaistes apjomu konkrētos preču vai pakalpojumu tirgos un publiskas personas līdzdalības apmēra ietekmi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informāciju par kapitālsabiedrības stratēģiskās attīstības potenciālu no finansiālā, konkurences tirgus un inovāciju iespēju aspekta;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priekšlikumu par vispārējā stratēģiskā mērķa sasniegšanai nepieciešamo līdzdalības apmēru pamatkapitālā un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pamatojums priekšlikumam attiecībā uz kapitālsabiedrības vispārējiem stratēģiskajiem mērķiem nākamajā darbības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vērtējumu par kapitālsabiedrības līdzdalības tiesisko pamatu un ekonomisko lietderību kapitālsabiedrības meitas 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vērtējumu par kapitālsabiedrības meitas sabiedrību līdzdalības citās kapitālsabiedrībās ekonomisko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ziņas par to, vai kapitālsabiedrība izvērtējuma periodā ir saņēmusi finansiālo palīdzību, kas kvalificējama kā komercdarbības atbalsts un vai attiecībā uz kapitālsabiedrību izvērtējuma periodā ir konstatēti komercdarbības atbalsta sniegšanas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Sagatavojot līdzdalības stratēģisko izvērtējumu, ievēro Valsts pārvaldes iekārtas likuma 88.panta otrajā daļā noteikto konsultēšanās procedūru ar kompetentajām institūcijām konkurences aizsardzības jomā un komersantus pārstāvošām biedrībām vai nodibinājumiem."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Lēmumu par publiskas personas līdzdalības saglabāšanu vai līdzdalības apmēra izmaiņām kapitālsabiedrībā pieņem attiecīgās publiskās personas augstākā lēmējinstitūcija. Lēmumā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vērtējumu par publiskas personas līdzdalības kapitālsabiedrībā atbilstību šā likuma 4. 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vispārējos stratēģiskos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slēdzienu par publiskas personas līdzdalības apmēra saglabāšanu vai līdzdalības apmēra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nepieciešams, attiecībā uz kapitālsabiedrībām, kuru kapitāla daļas vai akcijas nav atsavināmas, ietver uzdevumu izstrādāt risinājumu kapitālsabiedrības kapitāla daļu atsavināšanas ierobežojumu atcelšanai.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likumos ir noteikts, ka attiecīgās kapitālsabiedrības kapitāla daļas vai akcijas nav atsavināmas, tad šā panta pirmajā daļā noteiktajā kārtībā sagatavotajā izvērtējumā var neietvert  šā panta pirmās daļas 1., 2., 7. punktā norādīto vērtējumu par publiskas personas līdzdalības kapitālsabiedrībā atbilstību Valsts pārvaldes iekārtas likuma 88.panta pirmās daļas nosacījumiem, līdzdalības saglabāšanas lietderību un stratēģiskā mērķa sasniegšanai nepieciešamo līdzdalības apmēru un un augstākās lēmējinstitūcijas nolēmumā var neietvert šā panta trešās daļas 1., 3. un 4.punktu."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4. pantā ietverto 7.panta pirmās daļas 9. un 10. punktu, aizstājot vārdus "meitas sabiedrībās" ar vārdiem "atkarīgās sabiedrībās".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23-TA-1130</w:t>
    </w:r>
    <w:r>
      <w:br/>
    </w:r>
    <w:r w:rsidR="00000000" w:rsidRPr="00000000" w:rsidDel="00000000">
      <w:rPr>
        <w:rtl w:val="0"/>
      </w:rPr>
      <w:t xml:space="preserve">Izdrukāts 07.02.2024. 11.12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23-TA-1130</w:t>
    </w:r>
    <w:r>
      <w:br/>
    </w:r>
    <w:r w:rsidR="00000000" w:rsidRPr="00000000" w:rsidDel="00000000">
      <w:rPr>
        <w:rtl w:val="0"/>
      </w:rPr>
      <w:t xml:space="preserve">Izdrukāts 07.02.2024. 11.12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Atzinumi_23-TA-1130.docx</dc:title>
</cp:coreProperties>
</file>

<file path=docProps/custom.xml><?xml version="1.0" encoding="utf-8"?>
<Properties xmlns="http://schemas.openxmlformats.org/officeDocument/2006/custom-properties" xmlns:vt="http://schemas.openxmlformats.org/officeDocument/2006/docPropsVTypes"/>
</file>