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w:t>
            </w:r>
            <w:r w:rsidR="00000000" w:rsidRPr="00000000" w:rsidDel="00000000">
              <w:rPr>
                <w:vertAlign w:val="superscript"/>
                <w:rtl w:val="0"/>
              </w:rPr>
              <w:t xml:space="preserve">4</w:t>
            </w:r>
            <w:r w:rsidR="00000000" w:rsidRPr="00000000" w:rsidDel="00000000">
              <w:rPr>
                <w:rtl w:val="0"/>
              </w:rPr>
              <w:t xml:space="preserve"> daļas 3. apakšpunktā un 4.</w:t>
            </w:r>
            <w:r w:rsidR="00000000" w:rsidRPr="00000000" w:rsidDel="00000000">
              <w:rPr>
                <w:vertAlign w:val="superscript"/>
                <w:rtl w:val="0"/>
              </w:rPr>
              <w:t xml:space="preserve">3</w:t>
            </w:r>
            <w:r w:rsidR="00000000" w:rsidRPr="00000000" w:rsidDel="00000000">
              <w:rPr>
                <w:rtl w:val="0"/>
              </w:rPr>
              <w:t xml:space="preserve"> daļas 2. un 3. apakšpunktā vārdu "norēķinu" ar vārdu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38.2. apakšpunktam likumprojektā terminu skaidro, lai konkretizētu terminā izteiktā jēdziena izpratnes robežas. Aicinām izvērtēt, vai nebūtu likumprojektā jāiekļauj terminu "norēķinu konts" un "maksājumu konts" (īpaši ņemot vērā anotācijā norādīto informāciju) skaidrojumi, papildinot normatīvā akta 1.pantu.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spēkā esošā normatīvā akta 26.</w:t>
            </w:r>
            <w:r w:rsidR="00000000" w:rsidRPr="00000000" w:rsidDel="00000000">
              <w:rPr>
                <w:vertAlign w:val="superscript"/>
                <w:rtl w:val="0"/>
              </w:rPr>
              <w:t xml:space="preserve">22</w:t>
            </w:r>
            <w:r w:rsidR="00000000" w:rsidRPr="00000000" w:rsidDel="00000000">
              <w:rPr>
                <w:rtl w:val="0"/>
              </w:rPr>
              <w:t xml:space="preserve"> panta pirmās daļas pirmo punktu un 26.</w:t>
            </w:r>
            <w:r w:rsidR="00000000" w:rsidRPr="00000000" w:rsidDel="00000000">
              <w:rPr>
                <w:vertAlign w:val="superscript"/>
                <w:rtl w:val="0"/>
              </w:rPr>
              <w:t xml:space="preserve">34  </w:t>
            </w:r>
            <w:r w:rsidR="00000000" w:rsidRPr="00000000" w:rsidDel="00000000">
              <w:rPr>
                <w:rtl w:val="0"/>
              </w:rPr>
              <w:t xml:space="preserve">panta otro daļu, kur tiek saglabāts termins "norēķinu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astotās daļas 4. apakšpunktā vārdu "norēķinu" ar vārdu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38.2. apakšpunktam likumprojektā terminu skaidro, lai konkretizētu terminā izteiktā jēdziena izpratnes robežas. Aicinām izvērtēt, vai nebūtu likumprojektā jāiekļauj terminu "norēķinu konts" un "maksājumu konts" (īpaši ņemot vērā anotācijā norādīto informāciju) skaidrojumi, papildinot normatīvā akta 1.pantu.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spēkā esošā normatīvā akta 26.</w:t>
            </w:r>
            <w:r w:rsidR="00000000" w:rsidRPr="00000000" w:rsidDel="00000000">
              <w:rPr>
                <w:vertAlign w:val="superscript"/>
                <w:rtl w:val="0"/>
              </w:rPr>
              <w:t xml:space="preserve">22</w:t>
            </w:r>
            <w:r w:rsidR="00000000" w:rsidRPr="00000000" w:rsidDel="00000000">
              <w:rPr>
                <w:rtl w:val="0"/>
              </w:rPr>
              <w:t xml:space="preserve"> panta pirmās daļas pirmo punktu un  26.</w:t>
            </w:r>
            <w:r w:rsidR="00000000" w:rsidRPr="00000000" w:rsidDel="00000000">
              <w:rPr>
                <w:vertAlign w:val="superscript"/>
                <w:rtl w:val="0"/>
              </w:rPr>
              <w:t xml:space="preserve">34</w:t>
            </w:r>
            <w:r w:rsidR="00000000" w:rsidRPr="00000000" w:rsidDel="00000000">
              <w:rPr>
                <w:rtl w:val="0"/>
              </w:rPr>
              <w:t xml:space="preserve">  panta otro daļu, kur tiek saglabāts termins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- 5.punkts paredz Ekonomikas ministrijai pēc likuma spēkā stāšanās izstrādāt Ministru kabineta noteikumu projektu, ar kuru noteiktai institūcijai tiks noteikts vai deleģēts pildīt valsts pārvaldes uzdevumu - nodrošināt konsultāciju pakalpojumus parādu jautājumos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- 6.punkts paredz Ekonomikas ministrijai pēc likuma spēkā stāšanās izstrādāt Ministru kabineta noteikumu projektu, kurā tiks noteikta kārtība,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- 7.punkts paredz Ekonomikas ministrijai pēc likuma spēkā stāšanās izstrādāt Ministru kabineta noteikumu projektu, kurā tiks noteikta iesniedzamā informācija Centrālajai statistikas pārvaldei patēriņa cenu kontrolei un pārtikas preču cenu monitoringa veikšanai, informācijas aprites kārtība, pieprasīšanas, nodošanas un uzglabāšanas kārtība, kā arī pamata pārtikas preču grozā iekļaujamo preču grupu un preču saraksts, ietverot tajā tirgū pieejamos un bieži patērētos produktus, kas ir nepieciešami ikdienas uzturvielu uzņemšanai un līdz 2025.gada 30.decembrim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ar attiecīgu informāciju papildināma anotācijas 4.sadaļa.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uzdevums Ministru kabinetam izdot minētos Ministru kabineta noteikumus būtu jāietver  izstrādājamā likumprojekta Pārējas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 sadaļā norādīto likumprojekta spēkā stāšanās termiņu ar norādi, ka likuma Pārejas noteikumu 47. punktā atrunātās Patērētāju tiesību aizsardzības likuma normas stāsies spēkā 2026. gada 20. 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- 5.pukts paredz Ekonomikas ministrijai pēc likuma spēkā stāšanās izstrādāt Ministru kabineta noteikumu projektu, ar kuru noteiktai institūcijai tiks noteikts vai deleģēts pildīt valsts pārvaldes uzdevumu - nodrošināt konsultāciju pakalpojumus parādu jautājumos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- 6.pukts paredz Ekonomikas ministrijai pēc likuma spēkā stāšanās izstrādāt Ministru kabineta noteikumu projektu, kurā tiks noteikta kārtība,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- 7.punkts paredz Ekonomikas ministrijai pēc likuma spēkā stāšanās izstrādāt Ministru kabineta noteikumu projektu, kurā tiks noteikta iesniedzamā informācija Centrālajai statistikas pārvaldei patēriņa cenu kontrolei un pārtikas preču cenu monitoringa veikšanai, informācijas aprites kārtība, pieprasīšanas, nodošanas un uzglabāšanas kārtība, kā arī pamata pārtikas preču grozā iekļaujamo preču grupu un preču saraksts, ietverot tajā tirgū pieejamos un bieži patērētos produktus, kas ir nepieciešami ikdienas uzturvielu uzņemšanai un līdz 2025.gada 30.decembrim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nav nepieciešams papildināt attiecīgo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 attiecīgu informāciju  papildināt anotācijas 4. sadaļu. Vienlaikus aicinām anotācijas 4.2. sadaļu papildināt ar Ministru kabineta noteikumu projektu "Grozījumi Ministru kabineta 2016. gada 25. oktobra noteikumos Nr. 691 "Noteikumi par patērētāja kreditēšanu"” (25-TA-238), “Grozījumi Ministru kabineta 2016. gada 13. decembra noteikumos Nr. 772 "Kredīta starpnieku un kredīta starpnieku pārstāvju reģistrācijas noteikumi"” (25-TA-316) satura galvenajiem virzieniem.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8.1.13. apakšpunktā atzīmēt, ka likumprojekts skar datu aizsardzības jomu.  Likumprojekts papildināts ar  tiesību normām, kas nosaka kredītinformācijas biroja tiesības pieprasīt no citiem  kredītbirojiem informāciju par patērētāja datiem ar mērķi izsniegt patērētājam apkopotu informāciju par tā visām kredītsaistībām un saistību izpildes gaitu, kā arī noteikta datu subjekta tiesība apstrīdēt automatizēto lēmumu. Ievērojot minēto, uzskatam, ka likumprojekts skar datu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24-TA-3045</w:t>
    </w:r>
    <w:r>
      <w:br/>
    </w:r>
    <w:r w:rsidR="00000000" w:rsidRPr="00000000" w:rsidDel="00000000">
      <w:rPr>
        <w:rtl w:val="0"/>
      </w:rPr>
      <w:t xml:space="preserve">Izdrukāts 05.06.2025.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Atzinumi_24-TA-3045.docx</dc:title>
</cp:coreProperties>
</file>

<file path=docProps/custom.xml><?xml version="1.0" encoding="utf-8"?>
<Properties xmlns="http://schemas.openxmlformats.org/officeDocument/2006/custom-properties" xmlns:vt="http://schemas.openxmlformats.org/officeDocument/2006/docPropsVTypes"/>
</file>