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plānā tiek ietverti 2.1.1. un 2.2.1. pasākumi, tad lūdzam plānu papildināt ar jaunu uzdevumu Kultūras ministrijai (Latvijas Nacionālajam kultūras centram) kā par plāna īstenošanas vadību, koordināciju un pārraudzību atbildīgajai institūcijai izstrādāt metodiskus ieteikumus vai vadlīnijas nozaru ministrijām un valsts institūcijām par to, kā novērtēt nozares plānošanas dokumentu saskaņotību ar Likumu un kā nozaru dokumentos integrēt Likumā ietvertās prasības. Tāpat aicinām šos ieteikumus vai vadlīnijas papildāt, nosakot kādā regularitātē novērtējums veicams, piemēram, vai tas notiek saskaņā ar attīstības plānošanas dokumentu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esošās izmaksas pētījumu īstenošanai, aicinām papildināt 3.2.1. pasākumam plānoto izmaksu aprēķinu (800 000 eiro gadā) ar detalizētu izmaksu pozīciju skaidrojumu, lai būtu iespējams novērtēt piedāvātās summas adekvātumu un pamatotību. Lūdzam sniegt informāciju par līdzvērtīgu pētījumu izmaksām, t.sk. valsts pētījumu programmas ietvaros veiktajiem pētījumiem.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3.5.4. pasākumu, jo šāda pasākuma iekļaušana ir pāragra, tā kā šobrīd nav konceptuālas vienošanās par virzītā prioritārā pasākuma "Jaundzimušā pūriņa nodrošināšana" (18_03_P) apstiprināšanu un ieviešanu. Jautājumu par papildu valsts budžeta līdzekļu piešķiršanu šāda prioritārā pasākuma īstenošanai 2023. gadā un turpmākajos gados vēl tikai plānots skatīt likumprojekta "Par valsts budžetu kārtējam gadam" un likumprojekta "Par vidēja termiņa budžeta ietvaru" sagatavošanas procesā, ievērojot valsts budžeta finansiālās iespējas. Vienlaikus norādām, ka diskusijas par šāda prioritārā pasākuma nodrošināšanas mehānismu nav uzsāktas, attiecīgi nav iespējams novērtēt 3.5.4. pasākumā paredzētā darbības rezultāta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plānotajos 1.3.1. un 1.3.2. pasākumos paredzētajam saturam precizēt 1.3.uzdevuma redakciju un izteikt to šādi: "Nodrošināt latgaliešu rakstu valodas, kā arī lībiešu valodas klātbūtni mediju saturā". Ja paliek šā brīža uzdevuma redakcija, tad lūdzam plānu papildināt ar kādu pasākumu, kas būtu vērts uz plašāku atbalstu, ietverot arī citus latviešu valodas paveidus.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