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20.03.2023. iztekto iebildumu. Atbilstoši Valsts pārvaldes iekārtas likuma 10. panta pirmajai daļai valsts pārvalde darbojas normatīvajos aktos noteiktās kompetences ietvaros. Saskaņā ar Ministru kabineta 2022. gada 20. decembra noteikumos Nr. 817 "Klimata un enerģētikas ministrijas nolikums" noteikto, Klimata un enerģētikas ministrijas kompetencē esošie jautājumi ietver ar enerģētikas politiku saistītos jautājumus, bet ar ūdenssaimniecību, kanalizāciju un pasažieru sabiedrisko transportu saistītie jautājumi nav Klimata un enerģētikas ministrijas kompetencē. Norādām, ka vēsturiski izveidota, kompetencēm neatbilstoša operatīvo transportlīdzekļu atļauju izsniegšanas sistēma nav pietiekams arguments, lai šādas sistēmas pārņemšanu nodotu Klimata un enerģētikas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Šnitko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12.04.2023.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12.04.2023.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