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finansējuma saņēmēja  projekta vadības personāla un īstenošanas personāla atlīdzības izmaksas (izņemot virsstundas)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21.13.</w:t>
            </w:r>
            <w:r w:rsidR="00000000" w:rsidRPr="00000000" w:rsidDel="00000000">
              <w:rPr>
                <w:rtl w:val="0"/>
              </w:rPr>
              <w:t xml:space="preserve">, </w:t>
            </w:r>
            <w:r w:rsidR="00000000" w:rsidRPr="00000000" w:rsidDel="00000000">
              <w:rPr>
                <w:rtl w:val="0"/>
              </w:rPr>
              <w:t xml:space="preserve">21.14.</w:t>
            </w:r>
            <w:r w:rsidR="00000000" w:rsidRPr="00000000" w:rsidDel="00000000">
              <w:rPr>
                <w:rtl w:val="0"/>
              </w:rPr>
              <w:t xml:space="preserve"> un </w:t>
            </w:r>
            <w:r w:rsidR="00000000" w:rsidRPr="00000000" w:rsidDel="00000000">
              <w:rPr>
                <w:rtl w:val="0"/>
              </w:rPr>
              <w:t xml:space="preserve">21.15.</w:t>
            </w:r>
            <w:r w:rsidR="00000000" w:rsidRPr="00000000" w:rsidDel="00000000">
              <w:rPr>
                <w:rtl w:val="0"/>
              </w:rPr>
              <w:t xml:space="preserve"> apakšpunktā  minēto atbalstāmo darbību īstenošanai, kuras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16 procentu apmērā no pārējām tiešajām attiecināmajām izmaksām, kas nav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lietoto terminoloģiju, aicinām noteikumu projektā un anotācijā, kur attiecināms, aizstāt terminus - personāla atlīdzība/ personāla atlīdzības izmaksas ar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iekšzemes komandējumu un dienesta braucienu izmaksas finansējuma saņēmēja projekta vadības un īstenošanas personālam šo noteikumu </w:t>
            </w:r>
            <w:r w:rsidR="00000000" w:rsidRPr="00000000" w:rsidDel="00000000">
              <w:rPr>
                <w:rtl w:val="0"/>
              </w:rPr>
              <w:t xml:space="preserve">21.13.</w:t>
            </w:r>
            <w:r w:rsidR="00000000" w:rsidRPr="00000000" w:rsidDel="00000000">
              <w:rPr>
                <w:rtl w:val="0"/>
              </w:rPr>
              <w:t xml:space="preserve"> un </w:t>
            </w:r>
            <w:r w:rsidR="00000000" w:rsidRPr="00000000" w:rsidDel="00000000">
              <w:rPr>
                <w:rtl w:val="0"/>
              </w:rPr>
              <w:t xml:space="preserve">21.14.</w:t>
            </w:r>
            <w:r w:rsidR="00000000" w:rsidRPr="00000000" w:rsidDel="00000000">
              <w:rPr>
                <w:rtl w:val="0"/>
              </w:rPr>
              <w:t xml:space="preserve"> apakšpunktā minētās atbalstāmās darbības īstenošanai attiecināmas atbilstoši vadošās iestādes izstrādātajai metodikai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23.5.apakšpunktā metodikas nosaukumu šādi: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23.10.3.1. vieglā transportlīdzekļa ceļa izdevumu segšanai braucienam no deklarētās dzīvesvietas vai darbavietas uz mācību vai prakses vietu un atpakaļ, piemērojot "Vienas vienības izmaksu standarta likmes aprēķina un piemērošanas metodiku 1 km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izmantot pilno metodikas nosaukumu: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uzskatāms par attiecināmām izmaksām saskaņā ar Regulas Nr. 2021/1060 64.panta 1.punkta c)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pasākumā ir plānoti projekti ar kopējām attiecināmajām izmaksām, sākot ar 5 milj. EUR (t.sk. PVN), lai trešajai pusei būtu izsekojami, aicinām pie  noteikumu projekta attiecīgā punkta papildināt ar skaidru nosacījumu, ka gadījumos, ja projekta kopējās attiecināmās izmaksas ir vismaz 5 milj. EUR (ieskaitot PVN), tās ir attiecināmas, ja vien nav atgūstamas saskaņā ar valsts normatīvajiem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svītrot noteikumu projekta 55. punktu, ievērojot to, ka projekta iesniedzējs ir valsts pārvaldes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rindkopā, kas sākas ar vārdiem "Pasākumā plānotām finansējuma saņēmēja projekta vadības un īstenošanas personāla b) transporta pakalpojumu izmaksām un  d) iekšzemes komandējumu un dienesta braucienu izmaksām…..", redakcionāli precizēt, ka plānots izmantot vadošās iestādes (nevis atbildīgās iestādes) izstrādāto metodiku, kā arī lūdzam norādīt pilno metodikas nosaukumu "Vienas vienības izmaksu standarta likmes aprēķina un piemērošanas metodika 1 km izmaksām darbības programmas “Izaugsme un nodarbinātība” un Eiropas Savienības kohēzijas politikas programmas 2021.–2027.gadam īstenošanai". Attiecīgu precizējumu lūdzam veikt visā anotācijas tekstā,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rindkopā, kas sākas ar vārdiem "d)iekšzemes komandējumu un dienesta braucienu izmaksas…." norādīt pilno attiecīgās metodikas nosaukumu: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vadības un īstenošanas amatiem/saimēm/mēnešalgu grupām lūdzam salāgot informāciju ar vadošajai iestādei sniegto informāciju, skaņojot vienotās likmes apmēru (piemēram, attiecībā uz projektu finanšu un kontroles nodaļas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23.1.apakšpunktā norādīto, lūdzam sadaļā "Tiešās attiecināmās izmaksas" rindkopā, kas sākas ar vārdiem "1) tas ir taisnīgs..." skaidri norādīt, ka likme piemērojama tikai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ka personāla izmaksas netiek paredzētas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par augstākās izglītības iestāžu kā sadarbības partneru vērtēšanu komercdarbības atbalsta kontroles kontekstā atbilstoši diskusijai 12.12.2023,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augstākās izglītības iestāžu, t.sk. koledžu, atlasi kā sadarbības partneri 4.2.4.2.pasākumā paredzēto mācību nodrošināšanai, finansējuma saņēmējs, VIAA veiks individuālu katra potenciālā sadarbības partnera izvērtējumu: pirmkārt, vērtē, vai tas īsteno projektu, kas nav saistīts ar saimnieciskās darbības veikšanu un, otrkārt, ja secina, ka projekts saistītas ar saimnieciskās darbības veikšanu, vērtē atbilstoši Komercdarbības atbalsta kontroles likuma 5.panta 4.punktā minētajai pazīmei, lai pārliecinātos ka dalība 4.2.4.2.pasākumā un atbalsta saņemšana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apakšsadaļā "Cita informācija" iekļauto pēdējo teikumu, jo finansējuma pārdale no 74. resora "Gadskārtējā valsts budžeta izpildes procesā pārdalāmais finansējums" programmas 80.00.00 "Nesadalītais finansējums Eiropas Savienības politiku instrumentu un pārējās ārvalstu finanšu palīdzības līdzfinansēto projektu un pasākumu īstenošanai" uz nozares ministrijas attiecīgo budžeta apakšprogrammu tiek veikta atbilstoši 2018. gada 17. jūlija Ministru kabineta noteikumos Nr. 421 "Kārtība, kādā veic gadskārtējā valsts budžeta likumā noteiktās apropriācijas izmaiņas"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(Zane Barkovska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4.2.4.2 pasākuma "Atbalsts pieaugušo individuālajās vajadzībās balstītai pieaugušo izglītībai” (turpmāk – 4.2.4.2. pasākums) projekta īstenošanai nepieciešamo finansējumu attiecināmo izmaksu segšanai Valsts izglītības attīstības aģentūrai kā 4.2.4.2. pasākuma plānotajam finansējuma saņēmējam līdz 295 000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2018. gada 17. jūlija Ministru kabineta noteikumu Nr. 421 "Kārtība, kādā veic gadskārtējā valsts budžeta likumā noteiktās apropriācijas izmaiņas" 24.2. apakšpunkts paredz, ka no 80.00.00. programmas līdzekļus var pārdalīt izņēmuma kārtā pirms Eiropas Savienības fondu projektu iesnieguma apstiprināšanas sadarbības iestādē, ja Ministru kabinets, pamatojoties uz </w:t>
            </w:r>
            <w:r w:rsidR="00000000" w:rsidRPr="00000000" w:rsidDel="00000000">
              <w:rPr>
                <w:b w:val="1"/>
                <w:rtl w:val="0"/>
              </w:rPr>
              <w:t xml:space="preserve">iesniegto argumentāciju un risku analīzi</w:t>
            </w:r>
            <w:r w:rsidR="00000000" w:rsidRPr="00000000" w:rsidDel="00000000">
              <w:rPr>
                <w:rtl w:val="0"/>
              </w:rPr>
              <w:t xml:space="preserve">, ir pieņēmis lēmumu par konkrētā plānotā projekta izdevumu priekšfinansēšanu noteiktā apjomā un izdevumu pozīcijām atbilstoši projektā izvirzītajam mērķim. Norādām, ka šobrīd anotācijā nav sniegta informācija par potenciālajiem riskiem, kad pirms projekta apstiprināšanas veiktie izdevumi  varētu netikt attiecināti no Eiropas Sociālā fonda Plus finansējuma, kā arī potenciālajiem risinājuma variantiem, ja šāda situācija iestājas.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(Zane Barkovska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