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2027. gada 31. decembrim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rādītāju veidus atbilstoši apstiprinātajās vadlīnijās Nr.1.4. "Vadlīnijas Ministru kabineta noteikumu par specifiskā atbalsta mērķa īstenošanu izstrādei Eiropas Savienības fondu 2021.—2027. gada plānošanas periodā" norādītajiem rādītāju veidiem, kas paredz, ka ir trīs rādītāju veidi - iznākuma rādītāji, rezultāta rādītāji,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2027. gada 31. decembrim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sociālo partneru skaits, kas saņēmuši atbalstu – 2, tai skaitā līdz 2024. gada 31. decembrim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atbalstīto sociālo partneru skaits, kas sniedz atzinumus/priekšlikumus likumdošanas procesā un Eiropas Semestra ietvaros,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atbilstoši projektu iesniegumu atlases nolikumam sagatavo projekta iesniegumu un iesniedz to sadarbības iestādē, izmantojot Kohēzijas politikas fondu vadības informācijas sistēmu. Ja sadarbības iestāde apstiprina projekta iesniegumu,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11.punktā vārdu "arī". Vēršam uzmanību, ka saskaņā ar Eiropas Savienības fondu 2021.-2027.gada plānošanas perioda vadības likuma regulējumu, projekta iesniedzējs </w:t>
            </w:r>
            <w:r w:rsidR="00000000" w:rsidRPr="00000000" w:rsidDel="00000000">
              <w:rPr>
                <w:b w:val="1"/>
                <w:u w:val="single"/>
                <w:rtl w:val="0"/>
              </w:rPr>
              <w:t xml:space="preserve">ir finansējuma saņēmējs</w:t>
            </w:r>
            <w:r w:rsidR="00000000" w:rsidRPr="00000000" w:rsidDel="00000000">
              <w:rPr>
                <w:rtl w:val="0"/>
              </w:rPr>
              <w:t xml:space="preserve">, ja tā projekta iesniegums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informācijas un publicitātes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12.7.apakšpunktu, 14.2.7. un 14.2.8.punktu, kā arī 22.2.apakšpunktu. Vienlaikus 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 </w:t>
            </w:r>
            <w:r w:rsidR="00000000" w:rsidRPr="00000000" w:rsidDel="00000000">
              <w:rPr>
                <w:rtl w:val="0"/>
              </w:rPr>
              <w:t xml:space="preserve">apakšpunktā</w:t>
            </w:r>
            <w:r w:rsidR="00000000" w:rsidRPr="00000000" w:rsidDel="00000000">
              <w:rPr>
                <w:rtl w:val="0"/>
              </w:rPr>
              <w:t xml:space="preserve"> minētās atbalstāmās darbības īstenošanai. Izmaksas ir attiecināmas atbilstoši atbildīgās iestādes apstiprinātajai vienkāršoto izmaksu metodikai, kas izstrādāta saskaņā ar Vadlīnijām par vienkāršoto izmaksu izmantošanas iespējām un to piemērošanu Eiropas Savienības kohēzijas politikas programmas 2021.–2027. gada plānošanas perioda ietvaros un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apakšpunkta beigu daļu svītrot no MK noteikumu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 finansējuma saņēmēja projekta vadības un projekta īstenošanas personāla atlīdzības izmaksas (izņemot virsstundas) šo noteikumu 12.8. apakšpunktā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jaunradītu projekta vadības un projekta īstenošanas personāla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vai daļlaiku, darba vietas aprīkojuma izmaksas ir attiecināmas, ņemot vērā darbinieka iesaistes periodu projektā pret projekta kopējo īstenošanas ilgumu, kā arī  daļlaika proporciju darbam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slodzes proporciju ņemot vērā gan nepilna laika, gan daļlaika gadījumā, bet darbinieka iesaistes periodu projektā – tikai daļlaika gadījumā. Attiecīgi jāprecizē arī informācija anotācijas 9.lpp.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transporta pakalpojumu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lai nepārprotami saprotams, ka degvielas un sabiedriskā transporta izmaksas sedzamas, piemērojot VI metodiku, savukārt transportlīdzekļa noma un transportlīdzekļa pakalpojuma pirkšana - kā faktiskās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mācību pasākumu organizēšanas izmaksas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izstrādāta saskaņā ar Vadlīnijām par vienkāršoto izmaksu izmantošanas iespējām un to piemērošanu Eiropas Savienības kohēzijas politikas programmas 2021.–2027. gada plānošanas perioda ietvaros un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apakšpunkta beigu daļu svītrot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pasākumu organizēšanas izmaksas šo noteikumu 12.1. apakšpunktā minētās atbalstāmās darbības īstenošanai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w:t>
            </w:r>
            <w:r w:rsidR="00000000" w:rsidRPr="00000000" w:rsidDel="00000000">
              <w:rPr>
                <w:rtl w:val="0"/>
              </w:rPr>
              <w:t xml:space="preserve">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17. punkta redakciju, svītrojot vārdus "ja tas nav atgūstams atbilstoši normatīvajiem aktiem nodokļu politikas jomā". Vēršam uzmanību, ka atbilstoši Eiropas Parlamenta un Padomes 2021. gada 24. jūnija Regulas (ES) 2021/1060 64. panta 1. punkta "c" apakšpunkta nosacījumiem PVN ir attiecināmas izmaksas projektiem, kuru kopējās izmaksas ir mazākas kā 5 000 000 </w:t>
            </w:r>
            <w:r w:rsidR="00000000" w:rsidRPr="00000000" w:rsidDel="00000000">
              <w:rPr>
                <w:i w:val="1"/>
                <w:rtl w:val="0"/>
              </w:rPr>
              <w:t xml:space="preserve">euro</w:t>
            </w:r>
            <w:r w:rsidR="00000000" w:rsidRPr="00000000" w:rsidDel="00000000">
              <w:rPr>
                <w:rtl w:val="0"/>
              </w:rPr>
              <w:t xml:space="preserve">, savukārt darbībām, kuru kopējās izmaksas ir vismaz 5 000 000 </w:t>
            </w:r>
            <w:r w:rsidR="00000000" w:rsidRPr="00000000" w:rsidDel="00000000">
              <w:rPr>
                <w:i w:val="1"/>
                <w:rtl w:val="0"/>
              </w:rPr>
              <w:t xml:space="preserve">euro </w:t>
            </w:r>
            <w:r w:rsidR="00000000" w:rsidRPr="00000000" w:rsidDel="00000000">
              <w:rPr>
                <w:rtl w:val="0"/>
              </w:rPr>
              <w:t xml:space="preserve">(ieskaitot PVN) tās ir attiecināmas izmaksas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nodrošina informācijas un publicitātes pasākumus saskaņā ar </w:t>
            </w:r>
            <w:r w:rsidR="00000000" w:rsidRPr="00000000" w:rsidDel="00000000">
              <w:rPr>
                <w:rtl w:val="0"/>
              </w:rPr>
              <w:t xml:space="preserve">Eiropas Parlamenta un Padomes 2021. gada 24. jūnija Regulas (ES) 2021/1060</w:t>
            </w:r>
            <w:r w:rsidR="00000000" w:rsidRPr="00000000" w:rsidDel="00000000">
              <w:rPr>
                <w:rtl w:val="0"/>
              </w:rPr>
              <w:t xml:space="preserve">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22.2.apakšpunktu, aizstājot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teikumu, kas sākas ar vārdiem "Pasākuma ietvaros plānotais un pieejamais kopējais finansējums ir 1 740 000 </w:t>
            </w:r>
            <w:r w:rsidR="00000000" w:rsidRPr="00000000" w:rsidDel="00000000">
              <w:rPr>
                <w:i w:val="1"/>
                <w:rtl w:val="0"/>
              </w:rPr>
              <w:t xml:space="preserve">euro </w:t>
            </w:r>
            <w:r w:rsidR="00000000" w:rsidRPr="00000000" w:rsidDel="00000000">
              <w:rPr>
                <w:rtl w:val="0"/>
              </w:rPr>
              <w:t xml:space="preserve">[..]", svītrojot vārdu "pieejamais", ievērojot to, ka 1 740 000 </w:t>
            </w:r>
            <w:r w:rsidR="00000000" w:rsidRPr="00000000" w:rsidDel="00000000">
              <w:rPr>
                <w:i w:val="1"/>
                <w:rtl w:val="0"/>
              </w:rPr>
              <w:t xml:space="preserve">euro </w:t>
            </w:r>
            <w:r w:rsidR="00000000" w:rsidRPr="00000000" w:rsidDel="00000000">
              <w:rPr>
                <w:rtl w:val="0"/>
              </w:rPr>
              <w:t xml:space="preserve">ir 4.3.4.4. pasākumam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redakcionāli papildināt, ka tiks izstrādāta projekta vadības un īstenošanas personāla atlīdzības izmaksu metodika, lai salāgotu redakciju 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ka veselības pārbaužu izmaksas neietilpst personāla atlīdzības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03.07.2023.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03.07.2023.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Atzinumi_23-TA-769.docx</dc:title>
</cp:coreProperties>
</file>

<file path=docProps/custom.xml><?xml version="1.0" encoding="utf-8"?>
<Properties xmlns="http://schemas.openxmlformats.org/officeDocument/2006/custom-properties" xmlns:vt="http://schemas.openxmlformats.org/officeDocument/2006/docPropsVTypes"/>
</file>