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26-TA-700: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Darba samaksas pārredzamības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darba samaksa</w:t>
            </w:r>
            <w:r w:rsidR="00000000" w:rsidRPr="00000000" w:rsidDel="00000000">
              <w:rPr>
                <w:rtl w:val="0"/>
              </w:rPr>
              <w:t xml:space="preserve"> – regulāri izmaksājamā atlīdzība par darbu, kura ietver darba algu (mēnešalgu) un normatīvajos aktos, darba koplīgumā vai darba līgumā noteiktās piemaksas, kā arī prēmijas un jebkuru cita veida atlīdzību saistībā ar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2009.gada 3.februāra noteikumu Nr.108 "Normatīvo aktu projektu sagatavošanas noteikumi" 3.2. apakšpunktu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vai likumprojektā būtu ietveramas normas, kas jau ir noregulētas Darba likumā, piemēram, likumprojekta 1.panta 1.punktā definētais darba samaksas jēdziens, nodarbinātā jēdziens likumprojekta 1. panta 14. punktā, kā arī diskriminācijas jēdziens, likumprojekta 3. panta pirmā daļa par vienlīdzīgu darba samaksu, 6.panta otrā daļa par darba sludinājumā norādāmo informāciju, 14.pants par pierādīšanas pienākumu.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Darba devējam ir pienākums ne retāk kā reizi gadā informēt nodarbinātos par viņu tiesībām saņemt šā panta pirmajā daļā minēto informāciju un veicamajiem pasākumiem šo tiesību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saprotama likumprojekta 8.panta ceturtās daļas redakcija, jo likumprojekta 8.panta pirmā daļa paredz katra nodarbinātā tiesības pieprasīt un saņemt informāciju, līdz ar ko nav saprotams darba devējam uzliktais pienākums reizi gadā informēt nodarbinātos par viņu tiesībām saņemt šādu informāciju, ja nodarbinātā tiesības jau ir noteiktas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skaidrības labad salāgot likumprojekta 8.panta pirmās un ceturtās daļas redakciju un nepieciešamības gadījumā papildināt anotāciju, lai būtu skaidrs, kādos gadījumos iestājas darba devēja pienākums sniegt informāciju, ja nodarbinātajam ir tiesības jebkurā brīdī saņemt šo pašu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Darba devējs nodrošina šā likuma 6., 7. un 8. pantā noteiktās informācija sniegšanu personām ar invaliditāti pielāgotā veidā, ņemot vērā viņu individuālās vajadzības.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likumprojekta 9. panta redakciju par to, ka kas domāts ar informācijas sniegšanu personām ar invaliditāti "pielāgotā veidā". Minētais nav arī anotācijā aprakstīts, līdz ar to var rasties domstarpības par informācijas pasniegšanas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panta otrajā un trešajā daļā minētajiem darba devējiem, ir pienākums sniegt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 norādīt, kam ir sniedzama likumprojekta 10. panta pirmajā daļā norādītā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Ministru kabinets nosaka kārtību, kādā darba devēji sniedz informāciju valsts pārvaldes iestādēm par nodarbināto sieviešu un vīriešu darba samaksas atšķirību.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10.panta sestajā daļā noteikts, ka Ministru kabinets nosaka kārtību, kādā darba devēji sniedz informāciju valsts pārvaldes iestādēm par nodarbināto sieviešu un vīriešu darba samaksas atšķirību. Konkrētajā normā nav norādīts, par kurām valsts pārvaldes iestādēm ir runa.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jau šobrīd valsts pārvaldes iestādes iesniedz informāciju Valsts kancelejai līdz katra mēneša 15. datumam par iepriekšējo mēnesi Atlīdzības uzskaites sistēmā, tajā skaitā par nodarbināto darba samaksu, atbilstoši Ministru kabineta 2017. gada 7. novembra noteikumiem Nr. 662 “Noteikumi par valsts tiešās pārvaldes iestāžu un citu valsts un pašvaldību institūciju amatpersonu (darbinieku) atlīdzības un personu uzskaites sistēmu”, līdz ar ko Valsts kancelejas rīcība jau ir šāda informācija par tiešām valsts pārvaldes iestādēm. Līdz ar to sniegt informāciju vēl citām valsts pārvaldes iestādēm radītu administratīvo slogu tiešām valsts pārvaldes iestādēm, kas ir darba devēji.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nepalielinātu esošo administratīvo slogu valsts iestādēm, lūdzam konkrēti norādīt, kurām iestādēm sniedzama informācija, un ja tā nav Valsts kanceleja, tad paredzēt, ka par tiešām valsts pārvaldes iestādēm informācijas iegūstama no Valsts kancelejas.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Informāciju šā likuma 8., 10. un 11. pantā  noteikto pasākumu ietvaros, ciktāl tā skar personas datu apstrādi, sniedz saskaņā ar Eiropas Parlamenta un Padomes 2016. gada 27. aprīļa regulu (ES) 2016/679 par fizisku personu aizsardzību attiecībā uz personas datu apstrādi un šādu datu brīvu apriti un ar ko atceļ direktīvu 95/46/EK.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Parlamenta un Padomes 2016. gada 27. aprīļa regula Nr. 2016/679/ES par fizisku personu aizsardzību attiecībā uz personas datu apstrādi un šādu datu brīvu apriti un ar ko atceļ Direktīvu 95/46/EK (Vispārīgā datu aizsardzības regula) ir tieši piemērojama neatkarīgi no likumprojektā esošās normas, lūdzam izvērtēt šīs normas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26-TA-700</w:t>
    </w:r>
    <w:r>
      <w:br/>
    </w:r>
    <w:r w:rsidR="00000000" w:rsidRPr="00000000" w:rsidDel="00000000">
      <w:rPr>
        <w:rtl w:val="0"/>
      </w:rPr>
      <w:t xml:space="preserve">Izdrukāts 10.07.2026.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26-TA-700</w:t>
    </w:r>
    <w:r>
      <w:br/>
    </w:r>
    <w:r w:rsidR="00000000" w:rsidRPr="00000000" w:rsidDel="00000000">
      <w:rPr>
        <w:rtl w:val="0"/>
      </w:rPr>
      <w:t xml:space="preserve">Izdrukāts 10.07.2026.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Atzinumi_26-TA-700.docx</dc:title>
</cp:coreProperties>
</file>

<file path=docProps/custom.xml><?xml version="1.0" encoding="utf-8"?>
<Properties xmlns="http://schemas.openxmlformats.org/officeDocument/2006/custom-properties" xmlns:vt="http://schemas.openxmlformats.org/officeDocument/2006/docPropsVTypes"/>
</file>