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Transportlīdzekļu un to vadītāju valsts reģistra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administratīvo sodu par apstāšanās vai stāvēšanas noteikumu pārkāpumu, kā arī administratīvo sodu par pārkāpumu, kas fiksēts ar tehniskiem līdzekļiem, neapturot transportlīdzekli, un ar to saistītā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iepriekš izteikto iebildumu un uzskata, ka Ministru kabineta noteikumu projekta "Transportlīdzekļu un to vadītāju valsts reģistra noteikumi" (turpmāk – projekts) 7.3. apakšpunktā ietvertajam regulējumam nav tiesiska pamata. Vēršam uzmanību, ka Ceļu satiksmes likuma 43.</w:t>
            </w:r>
            <w:r w:rsidR="00000000" w:rsidRPr="00000000" w:rsidDel="00000000">
              <w:rPr>
                <w:vertAlign w:val="superscript"/>
                <w:rtl w:val="0"/>
              </w:rPr>
              <w:t xml:space="preserve">1 </w:t>
            </w:r>
            <w:r w:rsidR="00000000" w:rsidRPr="00000000" w:rsidDel="00000000">
              <w:rPr>
                <w:rtl w:val="0"/>
              </w:rPr>
              <w:t xml:space="preserve">panta pirmajā daļā ir paredzēts, ka transportlīdzekļu vadītāju izdarītie administratīvie pārkāpumi tiek reģistrēti Sodu reģistrā. Savukārt pārkāpumu uzskaites punkti — transportlīdzekļu un to vadītāju valsts reģistrā. Līdz ar to reģistrā ir iekļaujama informācija tikai par izdarīto pārkāpumu, nevis par piemēroto sodu par attiecīgo pārkāpumu,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Informācija par fiziskajai personai piederošu, turējumā vai valdījumā reģistrētu transportlīdzekli vai kuģošanas līdzekli, ja tiek identificēti personas dati, ir ierobežotas pieejamības informācija. Minēto informāciju ir tiesības iegūt: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3.2. apakšpunkts noteic, ka </w:t>
            </w:r>
            <w:r w:rsidR="00000000" w:rsidRPr="00000000" w:rsidDel="00000000">
              <w:rPr>
                <w:u w:val="single"/>
                <w:rtl w:val="0"/>
              </w:rPr>
              <w:t xml:space="preserve">normatīvā akta projektā neietver normas, kas dublē augstāka vai tāda paša spēka normatīvā akta tiesību normās ietverto normatīvo regulējumu</w:t>
            </w:r>
            <w:r w:rsidR="00000000" w:rsidRPr="00000000" w:rsidDel="00000000">
              <w:rPr>
                <w:rtl w:val="0"/>
              </w:rPr>
              <w:t xml:space="preserve">. Ievērojot minēto, lūdzam precizēt projekta 14., 15. un 16. punkta ievaddaļu, nedublējot Ceļu satiksmes likuma 14.</w:t>
            </w:r>
            <w:r w:rsidR="00000000" w:rsidRPr="00000000" w:rsidDel="00000000">
              <w:rPr>
                <w:vertAlign w:val="superscript"/>
                <w:rtl w:val="0"/>
              </w:rPr>
              <w:t xml:space="preserve">1</w:t>
            </w:r>
            <w:r w:rsidR="00000000" w:rsidRPr="00000000" w:rsidDel="00000000">
              <w:rPr>
                <w:rtl w:val="0"/>
              </w:rPr>
              <w:t xml:space="preserve"> panta pirmajā daļā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arī uz to, ka ar projektu nevar paplašināt Ceļu satiksmes likuma 14.</w:t>
            </w:r>
            <w:r w:rsidR="00000000" w:rsidRPr="00000000" w:rsidDel="00000000">
              <w:rPr>
                <w:vertAlign w:val="superscript"/>
                <w:rtl w:val="0"/>
              </w:rPr>
              <w:t xml:space="preserve">1</w:t>
            </w:r>
            <w:r w:rsidR="00000000" w:rsidRPr="00000000" w:rsidDel="00000000">
              <w:rPr>
                <w:rtl w:val="0"/>
              </w:rPr>
              <w:t xml:space="preserve"> panta pirmajā daļā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tiesībaizsardzības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25.06.2024 atzinumā minēto, lūdzam skaidri norādīt tiesisko vai citu pamatojumu  tiesībaizsardzības iestāžu izdalīšanai atsevišķā  apakšpunktā. Vēršam uzmanību, ka "tiesībaizsardzības iestādes" ir valsts pārvaldes iestādes, kā arī citur projekta tekstā tiesībaizsardzības iestādes netiek atsevišķi izdalītas.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valsts un pašvaldību iestādēm vai institūcijām, kam deleģētas valsts vai pašvaldību iestāžu funkcijas un kurām atbilstoši normatīvajos aktos noteiktajai kompetencei ir tiesisks pamats iegūt informāciju no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projektā lietoto terminoloģiju atbilstoši Tieslietu ministrijas 25.06.2024 atzinumā norādītajam. Proti, lūdzam norādīt ar ko valsts pārvaldes iestādes atšķiras no institūcijām projekta izpratnē un attiecīgi precizēt noteikumu projekta 14.2., 15.1., 16. un 16.1.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valsts un pašvaldību iestādēm vai institūcijām, kam deleģētas valsts vai pašvaldību iestāžu funkcijas un kurām atbilstoši normatīvajos aktos noteiktajai kompetencei ir tiesisks pamats iegūt informāciju no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14.2. apakšpunktu atbilstoši Tieslietu ministrijas 25.06.2024. izteiktajam iebildumam un projekta 9. punktam, 15.1. un 16.1.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 pārkāpumu uzskaites punkti.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konceptuāli piekrīt izziņā ietvertajam skaidrojumam, ka pārkāpumu uzskaites punktu mērķis ietekmēt transportlīdzekļu vadītāju uzvedību, veicinot transportlīdzekļu drošu vadīšanu un normatīvo aktu ievērošanu ceļu satiksmē, kā arī tāpēc, lai pēc iespējas mazāk būtu apdraudēta cilvēku dzīvība, veselība un manta. Tomēr atkārtoti vēršam uzmanību, ka pārkāpumu uzskaities punkti nav uzskatāmi par informāciju, kas ietilpst personas vadīšanas tiesību tvērumā (sk. arī projekta 4.16. apakšpunktu). Lūdzam izvērtēt iespēju informāciju par pārkāpumu uzskaites punktiem ietvert citā projekta sadaļā/punktā vai papildināt projektu ar jaunu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Reģistra informācijas glabāšanas termiņi un dzēšanas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 Ceļu satiksmes likuma 14.</w:t>
            </w:r>
            <w:r w:rsidR="00000000" w:rsidRPr="00000000" w:rsidDel="00000000">
              <w:rPr>
                <w:vertAlign w:val="superscript"/>
                <w:rtl w:val="0"/>
              </w:rPr>
              <w:t xml:space="preserve">1</w:t>
            </w:r>
            <w:r w:rsidR="00000000" w:rsidRPr="00000000" w:rsidDel="00000000">
              <w:rPr>
                <w:rtl w:val="0"/>
              </w:rPr>
              <w:t xml:space="preserve"> panta astotajā daļā noteiktā pilnvarojuma Ministru kabinetam izriet, ka projektā nepieciešams paredzēt informācijas glabāšanas termiņus, lūdzam precizēt projekta V nodaļas saturu, kā arī papildināt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atkārtoti lūdz  precizēt anotācijas 8.1.13. apakšpunktu, papildinot to ar informāciju par projektā paredzēto personu datu apstrādes tiesisko pamatojumu, proti,</w:t>
            </w:r>
            <w:r w:rsidR="00000000" w:rsidRPr="00000000" w:rsidDel="00000000">
              <w:rPr>
                <w:u w:val="single"/>
                <w:rtl w:val="0"/>
              </w:rPr>
              <w:t xml:space="preserve"> spēkā esošo ārējo normatīvo aktu un tā normu (vai to normas), no kā ir izsecināma nepieciešamība apstrādāt personu datus projektā paredzētajā veidā, kā arī sniegt skaidrojumu par datu apstrādes nolūku un projekta 35. punktā noteikto datu glabāšanas pamatojumu.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projekts paredz plašu personas datu apstrādi, tai skaitā īpašu kategoriju personas datu (piemēram, projekta 5.3. un 6.5. apakšpunkts) apstrādi. Tomēr šobrīd datu subjektam nav iespējas no anotācijā sniegtās informācijas izvērtēt projekta ietvaros paredzētās personas datu apstrādes atbilstību Vispārīgās datu aizsardzības regula 5. panta 1. punktā nostiprinātājiem likumīguma, godprātības un pārredzamības, nolūka ierobežojuma, datu minimizēšanas un glabāšanas ierobežojuma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auditācijas pierakstiem, kas veikti, izmantojot reģistru, tajā skaitā par personu veiktajām darbībām CSDD nodrošinātajos e-pakalpojumos;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norādot auditācijas pierakstu maksimālo glabāšanas termiņu un to pamatojumu. Norādām, ka  Ministru kabineta 2015. gada 28. jūlija noteikumi Nr. 442 "Kārtība, kādā tiek nodrošināta informācijas un komunikācijas tehnoloģiju sistēmu atbilstība’" nosaka minimālu auditācijas pierakstu glabāšanas termiņu, precīzs auditācijas pierakstu glabāšanas termiņš nosakāms attiecīgās informācijas sistēmas darbības regulējošā normatīvā aktā atkarīgi no personu datu apstrādes nolūka auditācijas pierakstos.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CSDD deleģēto valsts pārvaldes uzdevumu veikšanai reģistrā var iekļaut citu nepieciešamo informāciju procesu pilnīgākai atspoguļošanai un sistēmas attiecīgas funkcionalitātes nodrošināšanai, ja tā atbilst datu aizsardzības regulējuma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9. punktu, norādot nepieciešamās un reģistrā iekļaujamās informācijas piemērus.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CSDD, sniedzot pakalpojumus, iegūstot un apstrādājot šajos noteikumos minēto informāciju un nodrošinot normatīvajos aktos noteikto funkciju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Valsts pārvaldes iekārtas likuma 40. panta pirmajā daļā noteiktajam publiska persona var deleģēt privātpersonai un citai publiskai personai pārvaldes uzdevumu, nevis funkciju, lūdzam izvērtēt projekta 10.1., 10.2. un 14.2. apakšpunktā minētā termina "funkcija" lietošanu un attiecīgi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Reģistra izmantošanas kārtība un personas, kurām informācija nepieciešama darba vai dienesta funkciju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Ceļu satiksmes likuma 14.</w:t>
            </w:r>
            <w:r w:rsidR="00000000" w:rsidRPr="00000000" w:rsidDel="00000000">
              <w:rPr>
                <w:vertAlign w:val="superscript"/>
                <w:rtl w:val="0"/>
              </w:rPr>
              <w:t xml:space="preserve">1</w:t>
            </w:r>
            <w:r w:rsidR="00000000" w:rsidRPr="00000000" w:rsidDel="00000000">
              <w:rPr>
                <w:rtl w:val="0"/>
              </w:rPr>
              <w:t xml:space="preserve"> panta pirmā daļa cita starpā paredz, ka Ministru kabinets nosaka personas, kurām attiecīgā informācija nepieciešama likumisko interešu aizstāvībai tiesā, lūdzam precizēt projekta III nodaļas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Reģistra informācijas glabāšanas termiņi un dzēšanas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projekta V sadaļu saskaņot ar Datu valsts inspekciju.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Maksa par Transportlīdzekļu un to vadītāju valsts reģistra informācijas iegūšanu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informēšanas nolūkā atkārtoti iesakām projekta pielikumā "Maksa par Transportlīdzekļu un to vadītāju valsts reģistra informācijas iegūšanu" vai anotācijā ietvert skaidru un saprotamu projekta pielikumā minēto aprēķinu pamatojumu. Sabiedrībai visticamāk nebūs skaidri saprotams projekta pielikumā ietverto aprēķinu pamatojums.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 apakšsadaļā ietverto informāciju par to, kad stājās spēkā 2023. gada 22. jūnijā pieņemtie grozījumi Ceļu satiksmes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16.08.2024. 09.19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16.08.2024. 09.19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Atzinumi_24-TA-1210.docx</dc:title>
</cp:coreProperties>
</file>

<file path=docProps/custom.xml><?xml version="1.0" encoding="utf-8"?>
<Properties xmlns="http://schemas.openxmlformats.org/officeDocument/2006/custom-properties" xmlns:vt="http://schemas.openxmlformats.org/officeDocument/2006/docPropsVTypes"/>
</file>