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23-TA-759: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mantas atsavināšanas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paredzēts Publiskas personas mantas atsavināšanas likumu papildināt ar 44.</w:t>
            </w:r>
            <w:r w:rsidR="00000000" w:rsidRPr="00000000" w:rsidDel="00000000">
              <w:rPr>
                <w:vertAlign w:val="superscript"/>
                <w:rtl w:val="0"/>
              </w:rPr>
              <w:t xml:space="preserve">2</w:t>
            </w:r>
            <w:r w:rsidR="00000000" w:rsidRPr="00000000" w:rsidDel="00000000">
              <w:rPr>
                <w:rtl w:val="0"/>
              </w:rPr>
              <w:t xml:space="preserve"> pantu, no kura secināms, ka valsts vai pašvaldības īpašumā esošo zemesgabalu plānots nodot atsavināšanai, slēdzot vienošanos par zemesgabala nodošanu īpašumā bez atlīdzības ar katru privatizētās daudzdzīvokļu dzīvojamās mājas dzīvokļa īpašuma īpašnieku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Vienots nekustamais īpašums, kas sastāv no zemes un daudzdzīvokļu dzīvojamās mājas, kas uz tās atrodas, var izveidoties tikai pēc tam, kad visi mājā esošo dzīvokļu īpašnieki noslēguši minēto vienošanos un ir nodrošināta atbilstošu īpašuma tiesību ierakstu izdarīšana zemesgrāmatā. Savukārt līdz vienota nekustamā īpašuma izveidošanai zeme un ēka uz tās kā atsevišķi nekustamā īpašuma objekti atrodas atsevišķā civiltiesiskā apgrozībā. Proti, dzīvokļa īpašnieks var atsavināt trešajai personai tikai sev piederošās domājamās daļas no zemes vai otrādi - atsavināt tikai dzīvokļa īpašumu (saglabājot savas īpašuma tiesības uz zemes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skaidrot, vai gadījumā, ja vienošanās par zemesgabala nodošanu īpašumā bez atlīdzības tiek slēgta ar katru privatizētās daudzdzīvokļu dzīvojamās mājas dzīvokļa īpašnieku atsevišķi atbilstoši dzīvokļa īpašuma sastāvā ietilpstošai kopīpašuma domājamai daļai, nepastāv risks sarežģīt dalītajā īpašumā esošo īpašnieku sistēmu, padarot vienota nekustamā īpašuma izveidošanu apgrūtinātu vai pat neiespējamu. Ņemot vērā to, ka likumprojektā ietvertais regulējums atbilstoši informācijai anotācijā uzskatāms kā risinājums ārpus privatizācijas procesa, kā taisnīgā un nediskriminējošā veidā risināt dalītā īpašuma tiesisko attiecību izbeigšanas jautājumus, attiecīgi lūdzam arī skaidrot, vai ir meklētas tādas alternatīvās regulējuma iespējas, kas varētu labāk veicināt vienota nekustamā īpašuma izveidošanu nekā likumprojektā ietvertā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Valsts akciju sabiedrība "Valsts nekustamie īpašumi" vai pašvaldības lēmējinstitūcija vai tās noteikta iestāde 2.</w:t>
            </w:r>
            <w:r w:rsidR="00000000" w:rsidRPr="00000000" w:rsidDel="00000000">
              <w:rPr>
                <w:vertAlign w:val="superscript"/>
                <w:rtl w:val="0"/>
              </w:rPr>
              <w:t xml:space="preserve">1</w:t>
            </w:r>
            <w:r w:rsidR="00000000" w:rsidRPr="00000000" w:rsidDel="00000000">
              <w:rPr>
                <w:rtl w:val="0"/>
              </w:rPr>
              <w:t xml:space="preserve"> pantu (2</w:t>
            </w:r>
            <w:r w:rsidR="00000000" w:rsidRPr="00000000" w:rsidDel="00000000">
              <w:rPr>
                <w:vertAlign w:val="superscript"/>
                <w:rtl w:val="0"/>
              </w:rPr>
              <w:t xml:space="preserve">1</w:t>
            </w:r>
            <w:r w:rsidR="00000000" w:rsidRPr="00000000" w:rsidDel="00000000">
              <w:rPr>
                <w:rtl w:val="0"/>
              </w:rPr>
              <w:t xml:space="preserve">) daļā noteiktajos gadījumos pieņem lēmumu par valsts vai pašvaldības īpašumā esoša zemesgabala nodošanu atsavināšanai, ievērojot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zemesgabalu, uz kura atrodas privatizētā dzīvojamā māja, nodod īpašumā bez atlīdzības slēdzot atbilstošu vienošanos ar viendzīvokļa dzīvojamās mājas īpašnieku vai katru privatizētās daudzdzīvokļu dzīvojamās mājas dzīvokļa īpašnieku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vienošanos par zemesgabala nodošanu īpašumā bez atlīdzības ar daudzdzīvokļu dzīvojamās mājas dzīvokļa īpašnieku slēdz atbilstoši dzīvokļa īpašuma sastāvā ietilpstošai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katram daudzdzīvokļu dzīvojamās mājas dzīvokļa īpašniekam vai privatizētās viendzīvokļa dzīvojamās mājas īpašniekam tiek nosūtīts uzaicinājumu slēgt vienošanas par zemesgabala nodošanu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uzaicinājumā norāda atsavināmā zemesgabala platību, izdevumus, kas minēti šā panta 5.punktā, kā arī termiņu, līdz kuram noslēdzama vienošanās par zemesgabala nodošanu īpašumā bez atlīdzības, kā arī informāciju par pienākumu maksāt zemes lietošanas maksu gadījumā, ja vienošanās noteiktajā termiņā netiek noslēgta;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par zemesgabala noteikšanu, zemesgabala iemērīšanu un tā reģistrāciju zemesgrāmatā sedz viendzīvokļa dzīvojamās mājas īpašnieks vai daudzdzīvokļu dzīvojamās mājas dzīvokļa īpašnieks proporcionāli dzīvokļa īpašuma sastāvā ietilpstošai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pirmās daļas 1.punktā minēto vienošanos nenoslēdz uzaicinājumā norādītajā termiņā, viendzīvokļa dzīvojamās mājas īpašnieks vai daudzdzīvokļu dzīvojamās mājas dzīvokļa īpašnieks saglabā tiesības noslēgt vienošanos, tomēr līdz attiecīgas vienošanās noslēgšanai maksā zemes lietošanas maksu par uzaicinājumā norādītā zemesgabala domājamām daļām normatīvajos aktos noteiktajā kārtībā un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jebkādas citas interpretācijas iespējas par to, kādā platībā zemesgabali zem privatizētām dzīvojamām mājām atsavināmi Publiskas personas mantas atsavināšanas likumā noteiktajā kārtībā, attiecīgi arī - kāda platība norādāma uzaicinājumā slēgt vienošanas par zemesgabala nodošanu īpašumā bez atlīdzības, lūdzam šajā likumprojekta pantā ietvert norādi uz to, ka uzaicinājumā tiek norādīta zemes platība, kas ir vienāda ar jau iepriekš noteiktā privatizējamai dzīvojamai mājai funkcionāli nepieciešamā zemes gabala platību, proti, personas tiek uzaicinātas slēgt vienošanos par dzīvojamai mājai funkcionāli nepieciešamo zemes gabalu, kura platība jau ir noteikta iepriekš saskaņā ar likuma "Par valsts un pašvaldību dzīvojamo māju privatizāciju" 28.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par to, kādēļ dzīvojamai mājai funkcionāli nepieciešamās zemes atsavināšanai atkārtoti piemērot Ministru kabineta atļaujas saņemšanas procedūru (Ministru kabineta rīkojuma izdošanu) būtu nesamērīgi un lieki, norādot, ka "</w:t>
            </w:r>
            <w:r w:rsidR="00000000" w:rsidRPr="00000000" w:rsidDel="00000000">
              <w:rPr>
                <w:u w:val="single"/>
                <w:rtl w:val="0"/>
              </w:rPr>
              <w:t xml:space="preserve">lēmumus par valsts dzīvojamo māju atsavināšanu privatizācijas ceļā sākotnēji jau pieņēma Ministru kabinets" un "Ministru kabinets par dzīvojamās mājas nodošanu privatizācijai jau ir lēmis".</w:t>
            </w:r>
            <w:r w:rsidR="00000000" w:rsidRPr="00000000" w:rsidDel="00000000">
              <w:rPr>
                <w:rtl w:val="0"/>
              </w:rPr>
              <w:t xml:space="preserve"> Lūdzam anotāciju papildināt ar atsauci uz tiesību normu, kas pamato anotācijā minēto, ņemot vērā, ka likuma "Par valsts un pašvaldību dzīvojamo māju privatizāciju" 8.</w:t>
            </w:r>
            <w:r w:rsidR="00000000" w:rsidRPr="00000000" w:rsidDel="00000000">
              <w:rPr>
                <w:vertAlign w:val="superscript"/>
                <w:rtl w:val="0"/>
              </w:rPr>
              <w:t xml:space="preserve">1</w:t>
            </w:r>
            <w:r w:rsidR="00000000" w:rsidRPr="00000000" w:rsidDel="00000000">
              <w:rPr>
                <w:rtl w:val="0"/>
              </w:rPr>
              <w:t xml:space="preserve"> pantā noteikts, ka </w:t>
            </w:r>
            <w:r w:rsidR="00000000" w:rsidRPr="00000000" w:rsidDel="00000000">
              <w:rPr>
                <w:u w:val="single"/>
                <w:rtl w:val="0"/>
              </w:rPr>
              <w:t xml:space="preserve">lēmumu</w:t>
            </w:r>
            <w:r w:rsidR="00000000" w:rsidRPr="00000000" w:rsidDel="00000000">
              <w:rPr>
                <w:rtl w:val="0"/>
              </w:rPr>
              <w:t xml:space="preserve"> par valsts dzīvojamās mājas privatizācijas uzsākšanu </w:t>
            </w:r>
            <w:r w:rsidR="00000000" w:rsidRPr="00000000" w:rsidDel="00000000">
              <w:rPr>
                <w:u w:val="single"/>
                <w:rtl w:val="0"/>
              </w:rPr>
              <w:t xml:space="preserve">pieņem Ministru kabineta noteikta institūcija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23-TA-759</w:t>
    </w:r>
    <w:r>
      <w:br/>
    </w:r>
    <w:r w:rsidR="00000000" w:rsidRPr="00000000" w:rsidDel="00000000">
      <w:rPr>
        <w:rtl w:val="0"/>
      </w:rPr>
      <w:t xml:space="preserve">Izdrukāts 13.06.2023.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23-TA-759</w:t>
    </w:r>
    <w:r>
      <w:br/>
    </w:r>
    <w:r w:rsidR="00000000" w:rsidRPr="00000000" w:rsidDel="00000000">
      <w:rPr>
        <w:rtl w:val="0"/>
      </w:rPr>
      <w:t xml:space="preserve">Izdrukāts 13.06.2023.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Atzinumi_23-TA-759.docx</dc:title>
</cp:coreProperties>
</file>

<file path=docProps/custom.xml><?xml version="1.0" encoding="utf-8"?>
<Properties xmlns="http://schemas.openxmlformats.org/officeDocument/2006/custom-properties" xmlns:vt="http://schemas.openxmlformats.org/officeDocument/2006/docPropsVTypes"/>
</file>