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26. novembra noteikumos Nr. 746 "Eiropas Savienības kohēzijas politikas programmas 2021.–2027. gadam 6.1.1. specifiskā atbalsta mērķa "Pārejas uz klimatneitralitāti radīto ekonomisko, sociālo un vides seku mazināšana visvairāk skartajos reģionos" 6.1.1.2. pasākuma "Pētniecības attīstība dabas resursu ilgtspējīgai izmantošanai vides un klimata mērķu kontekstā"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noslēgtajā vienošanās par 6.1.1.2. pasākuma projekta ieviešanu veicami grozījumi, lūdzam anotācijas 1.3. sadaļā “Pašreizējā situācija, problēmas un risinājumi” norādīt, vai tie būtu uzskatāmi par būtiskiem, proti, par tādiem, kas ietekmē darbības veidu, mērķus vai īstenošanas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29.5. projekta īstenošanas laikā nodrošina interešu konflikta neesību saskaņā ar Eiropas Parlamenta un Padomes 2024. gada 23. septembra Regulas (ES, Euratom) Nr.  </w:t>
            </w:r>
            <w:r w:rsidR="00000000" w:rsidRPr="00000000" w:rsidDel="00000000">
              <w:rPr>
                <w:rtl w:val="0"/>
              </w:rPr>
              <w:t xml:space="preserve">2024/2509</w:t>
            </w:r>
            <w:r w:rsidR="00000000" w:rsidRPr="00000000" w:rsidDel="00000000">
              <w:rPr>
                <w:rtl w:val="0"/>
              </w:rPr>
              <w:t xml:space="preserve"> par finanšu noteikumiem, ko piemēro Savienības vispārējam budžetam (turpmāk – Eiropas Parlamenta un Padomes regula Nr.  </w:t>
            </w:r>
            <w:r w:rsidR="00000000" w:rsidRPr="00000000" w:rsidDel="00000000">
              <w:rPr>
                <w:rtl w:val="0"/>
              </w:rPr>
              <w:t xml:space="preserve">2024/2509</w:t>
            </w:r>
            <w:r w:rsidR="00000000" w:rsidRPr="00000000" w:rsidDel="00000000">
              <w:rPr>
                <w:rtl w:val="0"/>
              </w:rPr>
              <w:t xml:space="preserve">), 61. panta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Ministru kabineta 2024. gada 26. novembra noteikumu Nr. 746 "Eiropas Savienības kohēzijas politikas programmas 2021.–2027. gadam 6.1.1. specifiskā atbalsta mērķa "Pārejas uz klimatneitralitāti radīto ekonomisko, sociālo un vides seku mazināšana visvairāk skartajos reģionos" 6.1.1.2. pasākuma "Pētniecības attīstība dabas resursu ilgtspējīgai izmantošanai vides un klimata mērķu kontekstā" īstenošanas noteikumi" (turpmāk – MK noteikumi Nr. 746) 29.5. apakšpunktā norādītajai atsaucei uz Eiropas Parlamenta un Padomes 2024. gada 23. septembra Regulas (ES, Euratom) Nr. 2024/2509 par finanšu noteikumiem, ko piemēro Savienības vispārējam budžetam (turpmāk – Eiropas Parlamenta un Padomes regula Nr. 2024/2509), 61.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Eiropas Parlamenta un Padomes regulas Nr. 2024/2509 61. pantā minētais regulējums ir tieši piemērojams tādiem projektiem, kas saistīti ar Eiropas Savienības fondu atbalsta saņemšanu un vienlaikus kuros atbilstoši specifiskā atbalsta mērķim finansējuma saņēmējs atlases kārtībā Eiropas Savienības fondu projekta dalībniekiem vai gala saņēmējiem sniedz finansiālu atbalstu (t.s. daudzpakāpju projekti). Tādējādi aicinām izvērtēt konkrētā pasākuma specifiku un nepieciešamību MK noteikumu Nr. 746 29.5. apakšpunktā ietvert atsauci uz Eiropas Parlamenta un Padomes regulu Nr. 2024/2509, un, ja norādītais ir attiecināms, to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projekta vadības personāla izmaksas, nepārsniedzot septiņus procentus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Ministru kabineta noteikumu redakcijā izdevumu pozīcijās ar noteiktu procentuālo ierobežojumu (34.2. apakšpunktā, 44. punktā) nav noteikts, vai procentuālais ierobežojums aprēķināms no projekta plānotajām vai faktiskajām attiecināmajām izmaksām, kas atbilst Vadošās iestādes Vadlīniju attiecināmo izmaksu noteikšanai Eiropas Savienības kohēzijas politikas programmas 2021.-2027.gada plānošanas periodā (turpmāk- vadlīnijas) 19.punktam, tomēr, ņemot vērā atsevišķus Revīzijas iestādes konstatējumus attiecībā uz situācijām, kad projekta īstenošanas gaitā rodas neatbilstoši veiktie izdevumi vai ietaupījums, kas var novest pie procentuālā ierobežojuma pārsnieguma konstatēšanas, pat ja izdevumi atbilst apstiprinātajam projekta budžetam, vadlīnijās paredzēts veikt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iespēju precizēt procentuālā ierobežojuma piemērošanas nosacījumus, nodrošinot, lai tie būtu viennozīmīgi, saprotami un praksē vienādi piemērojami visām iesaistītajām pusēm, nosakot, ka procentuālais ierobežojums tiek aprēķināts attiecībā pret projekta plānotajām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Geidāne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26-TA-1781</w:t>
    </w:r>
    <w:r>
      <w:br/>
    </w:r>
    <w:r w:rsidR="00000000" w:rsidRPr="00000000" w:rsidDel="00000000">
      <w:rPr>
        <w:rtl w:val="0"/>
      </w:rPr>
      <w:t xml:space="preserve">Izdrukāts 28.08.2026. 13.29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26-TA-1781</w:t>
    </w:r>
    <w:r>
      <w:br/>
    </w:r>
    <w:r w:rsidR="00000000" w:rsidRPr="00000000" w:rsidDel="00000000">
      <w:rPr>
        <w:rtl w:val="0"/>
      </w:rPr>
      <w:t xml:space="preserve">Izdrukāts 28.08.2026. 13.29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Atzinumi_26-TA-1781.docx</dc:title>
</cp:coreProperties>
</file>

<file path=docProps/custom.xml><?xml version="1.0" encoding="utf-8"?>
<Properties xmlns="http://schemas.openxmlformats.org/officeDocument/2006/custom-properties" xmlns:vt="http://schemas.openxmlformats.org/officeDocument/2006/docPropsVTypes"/>
</file>