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38.10.3. ostas hidrotehniskās būves būvniecībai izsniegtu būvatļauju, ja šāda tiek izsniegta tehnisko noteikumu pieprasījuma brīdī;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mazinātu administratīvo slogu, lūdzam svītrot 38.10.3. apakšpunktu. Informāciju par ostas hidrotehniskās būves būvniecībai izsniegtu būvatļauju Valsts vides dienests var iegūt Būvniecības informācijas sistēmā.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Andris Mālnieks (EM)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40.2. vietējās pašvaldības teritorijas plānojumā noteikto atļauto teritorijas izmantošanas veidu norādītajā grunts novietošanas vietā.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mazinātu administratīvo slogu, lūdzam svītrot 40.2. apakšpunktu. Vietējās pašvaldības teritorijas plānojums ir normatīvais akts, kas ir publiski pieejams.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Andris Mālnieks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17.07.2025.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17.07.2025.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