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25-TA-1473: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19. jūnija noteikumos Nr. 350 "Publiskas personas zemes nomas un apbūves tiesības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Iznomātājs, izvērtējot lietderības apsvērumus, var pieņemt lēmumu pagarināt nomas līguma termiņu (nerīkojot izsoli). Nomas līgumu var pagarināt, ievērojot šo noteikumu 28.</w:t>
            </w:r>
            <w:r w:rsidR="00000000" w:rsidRPr="00000000" w:rsidDel="00000000">
              <w:rPr>
                <w:vertAlign w:val="superscript"/>
                <w:rtl w:val="0"/>
              </w:rPr>
              <w:t xml:space="preserve">1</w:t>
            </w:r>
            <w:r w:rsidR="00000000" w:rsidRPr="00000000" w:rsidDel="00000000">
              <w:rPr>
                <w:rtl w:val="0"/>
              </w:rPr>
              <w:t xml:space="preserve">.punktā noteiktos kritērijus un nosacījumu, ka nomas līguma kopējais termiņš nedrīkst pārsniegt Publiskas personas finanšu līdzekļu un mantas izšķērdēšanas novēršanas likumā noteikto nomas līguma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nepieciešamību noteikumu projekta 1.4.punktā ietverto 53. punktu papildināt ar papildu kritēriju “sabiedrības intereses”. Līdzīgi kā tas ir Ministru kabineta 2018. gada 20. februāra noteikumu Nr. 97 “Publiskas personas mantas iznomāšanas noteikumi” 18. punktā, kas noteic, ka iznomātājam, ievērojot sabiedrības intereses un lietderības apsvērumus, ir tiesības izlemt, vai pagarināt attiecīgā nomas līguma termiņu (nerīkojot izsoli) vai iznomāt nomas objektu citam nomniekam šajos noteikumos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Iznomātājs, ievērojot sabiedrības intereses un izvērtējot lietderības apsvērumus, var pieņemt lēmumu pagarināt nomas līguma termiņu (nerīkojot izsoli). Nomas līgumu var pagarināt, ievērojot šo noteikumu 28.</w:t>
            </w:r>
            <w:r w:rsidR="00000000" w:rsidRPr="00000000" w:rsidDel="00000000">
              <w:rPr>
                <w:vertAlign w:val="superscript"/>
                <w:rtl w:val="0"/>
              </w:rPr>
              <w:t xml:space="preserve">1</w:t>
            </w:r>
            <w:r w:rsidR="00000000" w:rsidRPr="00000000" w:rsidDel="00000000">
              <w:rPr>
                <w:rtl w:val="0"/>
              </w:rPr>
              <w:t xml:space="preserve">.punktā noteiktos kritērijus un nosacījumu, ka nomas līguma kopējais termiņš nedrīkst pārsniegt Publiskas personas finanšu līdzekļu un mantas izšķērdēšanas novēršanas likumā noteikto nomas līguma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Celms (KNAB)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25-TA-1473</w:t>
    </w:r>
    <w:r>
      <w:br/>
    </w:r>
    <w:r w:rsidR="00000000" w:rsidRPr="00000000" w:rsidDel="00000000">
      <w:rPr>
        <w:rtl w:val="0"/>
      </w:rPr>
      <w:t xml:space="preserve">Izdrukāts 01.10.2025. 15.34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25-TA-1473</w:t>
    </w:r>
    <w:r>
      <w:br/>
    </w:r>
    <w:r w:rsidR="00000000" w:rsidRPr="00000000" w:rsidDel="00000000">
      <w:rPr>
        <w:rtl w:val="0"/>
      </w:rPr>
      <w:t xml:space="preserve">Izdrukāts 01.10.2025. 15.34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Atzinumi_25-TA-1473.docx</dc:title>
</cp:coreProperties>
</file>

<file path=docProps/custom.xml><?xml version="1.0" encoding="utf-8"?>
<Properties xmlns="http://schemas.openxmlformats.org/officeDocument/2006/custom-properties" xmlns:vt="http://schemas.openxmlformats.org/officeDocument/2006/docPropsVTypes"/>
</file>