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23-TA-1918: Cits plānošanas dokumenta projekts (Tematiskais (teritoriālais) plānojums; investīciju plānošanas dokuments; mērķarhitektūras (projekti); nacionālo interešu objekti)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Brīvības pieminekļa un Rīgas Brāļu kapu saglabāšanas, uzturēšanas, izpētes un atjaunošanas programmu 2023.-2025.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dokumenta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(Padomes_9_sedes_protokols_01062022)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(Padomes_10_sedes_protokols_27092022)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(Padomes_11_sedes_protokols_11112022)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(Padomes_13_sedes_protokols_13072023)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(Padomes_15062022_sedes_lemums)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 par atzinumos sniegtajiem iebildumiem par Ministru kabineta rīkojuma projektu „Par Brīvības pieminekļa un Rīgas Brāļu kapu saglabāšanas, uzturēšanas, izpētes un atjaunošanas programmu 2023.-2025.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Programmā paredzēto pasākumu īstenošana 2023. gadā nodrošināma atbilstoši piešķirtajam finansējumam.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likumprojektā “Par valsts budžetu 2024. gadam un budžeta ietvaru 2024., 2025. un 2026. gadam” Brīvības pieminekļa un Rīgas Brāļu kapu saglabāšanas programmas īstenošanai  ir plānots finansējums 2024.gadā 986 333 </w:t>
            </w:r>
            <w:r w:rsidR="00000000" w:rsidRPr="00000000" w:rsidDel="00000000">
              <w:rPr>
                <w:i w:val="1"/>
                <w:rtl w:val="0"/>
              </w:rPr>
              <w:t xml:space="preserve">euro</w:t>
            </w:r>
            <w:r w:rsidR="00000000" w:rsidRPr="00000000" w:rsidDel="00000000">
              <w:rPr>
                <w:rtl w:val="0"/>
              </w:rPr>
              <w:t xml:space="preserve"> apmērā un 2025.gadā 1 147 332 </w:t>
            </w:r>
            <w:r w:rsidR="00000000" w:rsidRPr="00000000" w:rsidDel="00000000">
              <w:rPr>
                <w:i w:val="1"/>
                <w:rtl w:val="0"/>
              </w:rPr>
              <w:t xml:space="preserve">euro</w:t>
            </w:r>
            <w:r w:rsidR="00000000" w:rsidRPr="00000000" w:rsidDel="00000000">
              <w:rPr>
                <w:rtl w:val="0"/>
              </w:rPr>
              <w:t xml:space="preserve"> apmērā, “Brīvības pieminekļa un Rīgas Brāļu kapu saglabāšanas, uzturēšanas, izpētes un atjaunošanas programma 2023.-2025. gadam” ir īstenojama piešķirto valsts budžeta līdzekļu ietvaros, attiecīgi Ministru kabineta rīkojuma projekta 2.punktā skaitlis un vārds "2023.gadā" ir aizstājams ar skaitļiem un vārdu "2023., 2024. un 2025.gadā", vienlaikus svītrojot rīkojuma projekta 3.punktu.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š.g. 22.martā stājās spēkā likums "Par valsts budžetu 2023. gadam un budžeta ietvaru 2023., 2024. un 2025. gadam". Tādējādi nav nepieciešams norādīt informāciju par valsts pagaidu budžetu 2023.gadam un ir precizējama informācija anotācijas 1.3.apakšpunktā "Pašreizējā situācija, problēmas un risinājumi", kā arī 3.punkta "Tiesību akta projekta ietekme uz valsts budžetu un pašvaldību budžetiem" sadaļā "Cita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novērst informācijas dublēšanos anotācijas 1.3.apakšpunktā "Pašreizējā situācija, problēmas un risinājumi" un 3.punkta "Tiesību akta projekta ietekme uz valsts budžetu un pašvaldību budžetiem" sadaļā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23-TA-1918</w:t>
    </w:r>
    <w:r>
      <w:br/>
    </w:r>
    <w:r w:rsidR="00000000" w:rsidRPr="00000000" w:rsidDel="00000000">
      <w:rPr>
        <w:rtl w:val="0"/>
      </w:rPr>
      <w:t xml:space="preserve">Izdrukāts 06.10.2023. 10.30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23-TA-1918</w:t>
    </w:r>
    <w:r>
      <w:br/>
    </w:r>
    <w:r w:rsidR="00000000" w:rsidRPr="00000000" w:rsidDel="00000000">
      <w:rPr>
        <w:rtl w:val="0"/>
      </w:rPr>
      <w:t xml:space="preserve">Izdrukāts 06.10.2023. 10.30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Atzinumi_23-TA-1918.docx</dc:title>
</cp:coreProperties>
</file>

<file path=docProps/custom.xml><?xml version="1.0" encoding="utf-8"?>
<Properties xmlns="http://schemas.openxmlformats.org/officeDocument/2006/custom-properties" xmlns:vt="http://schemas.openxmlformats.org/officeDocument/2006/docPropsVTypes"/>
</file>