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dalībnieki, kuri pēc dalības pārtraukšanas ir ieguvuši kvalifikāciju (personu skaits), - 3 602;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dalībnieki, kuri pēc dalības pārtraukšanas ir iesaistīti mācībās (personu skaits) – 3 602.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anotācijā norādīts, ka prasmju fonda pieeja, kas uzsver mērķtiecīgu mācību un prasmju pilnveidi, ir pielāgota konkrētām nozares vajadzībām un var piedāvāt mērķtiecīgus un daudzpusīgus risinājumus. Saskaņā ar šo noteikumu 2.2. punktu prasmju fonda ietvaros tiek nodrošinātas nozaru vajadzībās balstītas mācības formālās vai neformālās izglītības ietvaros, kā arī citas mācību aktivitātes klātienes, tiešsaistes vai hibrīdformā. Šīs iespējas ir pieejamas gan nozarē nodarbinātajiem, tostarp pašnodarbinātajiem, gan nozares potenciālajam darbaspēkam, lai iegūtu vai pilnveidotu nepieciešamās prasmes un kvalifikāciju.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saprotama prasība tik lielam dalībnieku skaitam obligāti iegūt kvalifikāciju, jo tas nozīmētu mācību nodrošināšanu tikai formālās izglītības ietvaros, kas var neatbilst nozares reālajām vajadzībām darbaspēka piesaistē. Lai nodrošinātu elastību nozares mācību vajadzību noteikšanā un īstenošanā, kā arī veicinātu pielāgojamu pieeju mācību organizēšanā, lūdzam frāzi "ieguvuši kvalifikāciju" aizstāt ar "iesaistīti mācībās".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iznākuma rādītājs mācībās iesaistītājām personām:  nodarbinātas personas, tostarp pašnodarbinātas personas (personu skaits), - 4 740;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iznākuma rādītājs mācībās iesaistītājām personām:  nodarbinātas personas, tostarp pašnodarbinātas personas (personu skaits), - 4 740;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prasmju fondā var iesaistīt mācībās tikai nodarbinātas personas  un nedrīkst piesaistīt potenciālo darba spēku nozarei, ja tā nav nodarbināta persona.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10.03.2025.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10.03.2025.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