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sākotnējās ietekmes novērtējuma ziņojuma (anotācijas) (turpmāk – anotācija) 1.3. apakšsadaļā "Pašreizējā situācija, problēmas un risinājumi" skaidrotajam, izpildot Ministru kabineta 2020. gada 30. jūnija rīkojuma Nr. 353 "Par Izglītības un zinātnes ministrijas valdījumā esošo valsts nekustamo īpašumu nodošanu Finanšu ministrijas valdījumā un pārdošanu" (turpmāk – rīkojums Nr.353) 4. punktā doto uzdevumu (Finanšu ministrijai veikt nepieciešamās darbības valsts nekustamā īpašuma "Ērgļu arodvidusskola" (nekustamā īpašuma kadastra Nr. 7054 005 0007) Ērgļos, Ērgļu pagastā, Ērgļu novadā, sastāvā esošās meža zemes atdalīšanai atsevišķā īpašumā), izveidoti vairāki patstāvīgi nekustamie īpašumi, </w:t>
            </w:r>
            <w:r w:rsidR="00000000" w:rsidRPr="00000000" w:rsidDel="00000000">
              <w:rPr>
                <w:u w:val="single"/>
                <w:rtl w:val="0"/>
              </w:rPr>
              <w:t xml:space="preserve">tai skaitā rīkojuma projektā minētie nekustamie īpašumi Lauksaimniecības ielā 14A, Ērgļos, Ērgļu pagastā, Madonas novadā (turpmāk – īpašums Nr. 1) un Oškalna ielā 14A, Ērgļos, Ērgļu pagastā, Madonas novadā (turpmāk – īpašums Nr. 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īpašums Nr.1 un īpašums Nr.2 (zemes starpgabali), kuru sastāvā ir valsts meža zeme, izveidoti, pamatojoties uz rīkojumu Nr. 353, kas pieņemts pirms 2021. gada 19. maija, kad stājās spēkā grozījumi Meža likumā par 44. panta ceturtās daļas papildināšanu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īpašuma Nr.1 un īpašuma Nr.2 atsavināšana būtu jāvērtē kontekstā ar valsts meža zemes atdalīšanas mērķi atbilstoši rīkojumam Nr. 353, kā arī ir jāvērtē Meža likuma 44. panta ceturtās daļas 5. punktā ietvertā kritērija attiecināmība uz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izvērtēt minēto aspektu un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Tieslietu ministrija ir iepazinusies ar Zemkopības ministrijas vēstuli Nr. 3.4-2e/773/2022, kas rīkojumam projektam pievienota kā paskaidrojošais dokuments, tomēr Tieslietu ministrijas ieskatā no vēstulē minēto jautājumu būtības izriet, ka Zemkopības ministrijai nav lūgts viedoklis par normas interpretāciju </w:t>
            </w:r>
            <w:r w:rsidR="00000000" w:rsidRPr="00000000" w:rsidDel="00000000">
              <w:rPr>
                <w:u w:val="single"/>
                <w:rtl w:val="0"/>
              </w:rPr>
              <w:t xml:space="preserve">kontekstā ar apstākļiem, kas izriet no konkrētā rīkojuma projektā minētā gadījuma, vai tiem pielīdzināmiem apstākļiem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apakšsadaļā "Pašreizējā situācija, problēmas un risinājumi", raksturojot īpašumu Nr. 1 un īpašumu Nr.2 (zemes starpgabali), norādīts, ka tie piegul arī valsts īpašumā esošām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7054 008 0805), kas  ietilpst nekustamā īpašuma "Ērgļu arodvidusskola" (nekustamā īpašuma kadastra Nr. 7054 005 0007) Oškalna ielā 10, Ērgļos, Ērgļu pagastā, Madonas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7054 005 0064), kas  ietilpst nekustamā īpašuma (nekustamā īpašuma kadastra Nr. 7054 005 0066) –  Oškalna ielā 14, Ērgļos, Ērgļu pagastā, Madonas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skaidrots, ka, pamatojoties uz rīkojumu Nr.353, valsts akciju sabiedrība "Valsts nekustamie īpašumi" (turpmāk – VNĪ) ir uzsākusi minēto nekustamo īpašumu, kuru sastāvā ir valstij piederošas zemes vienības, kam piegul īpašums Nr.1 un īpašums Nr.2 (zemes starpgabali),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raksturojot īpašumu Nr.1 un īpašumu Nr.2, norādīts, ka, ievērojot šī brīža ģeopolitisko situāciju, VNĪ uz laiku apturējusi </w:t>
            </w:r>
            <w:r w:rsidR="00000000" w:rsidRPr="00000000" w:rsidDel="00000000">
              <w:rPr>
                <w:u w:val="single"/>
                <w:rtl w:val="0"/>
              </w:rPr>
              <w:t xml:space="preserve">nekustamā īpašuma "Ērgļu arodvidusskola" atsavināšanu</w:t>
            </w:r>
            <w:r w:rsidR="00000000" w:rsidRPr="00000000" w:rsidDel="00000000">
              <w:rPr>
                <w:rtl w:val="0"/>
              </w:rPr>
              <w:t xml:space="preserve">, </w:t>
            </w:r>
            <w:r w:rsidR="00000000" w:rsidRPr="00000000" w:rsidDel="00000000">
              <w:rPr>
                <w:u w:val="single"/>
                <w:rtl w:val="0"/>
              </w:rPr>
              <w:t xml:space="preserve">lai nepieciešamības gadījumā varētu operatīvi reaģēt un piedāvāt atbilstošākos variantus valsts funkciju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lai būtu nepārprotami skaidrs, kuru nekustamo īpašumu atsavināšana uz laiku ir apturēta, lūdzam anotācijā attiecīgi precizēt informāciju.</w:t>
            </w:r>
            <w:r w:rsidR="00000000" w:rsidRPr="00000000" w:rsidDel="00000000">
              <w:rPr>
                <w:b w:val="1"/>
                <w:rtl w:val="0"/>
              </w:rPr>
              <w:t xml:space="preserve">Minētais Tieslietu ministrijas ieskatā citastarp ir nepieciešams, lai varētu izvērtēt rīkojuma projektā norādītā atsavināšanas veida (pārdošana par brīvu cenu) lietderību tālāk  minēto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t.sk ir norādīta atsauce uz Publiskas personas mantas atsavināšanas likuma (turpmāk – Atsavināšanas likums) 37.panta pirmās daļas 4.punktu un 44.panta astotās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37.panta pirmās daļas 4.punkts noteic, ka  pārdot publiskas personas mantu par brīvu cenu var, ja nekustamo īpašumu iegūst šā likuma 4.panta ceturtajā daļā minētā persona. Šajā gadījumā pārdošanas cena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44.panta astotās daļas 1.punkts savukārt noteic, ka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īpašums Nr.1 un īpašums Nr.2 (zemes starpgabali) piegul arī valsts īpašumā esošām zemes vienībām (ja šobrīd ir apturēta to nekustamo īpašumu atsavināšana (pārdošana izsolē), kuru sastāvā ir valstij piederošas zemes vienības, kam piegul īpašums Nr.1 un Nr.2,</w:t>
            </w:r>
            <w:r w:rsidR="00000000" w:rsidRPr="00000000" w:rsidDel="00000000">
              <w:rPr>
                <w:u w:val="single"/>
                <w:rtl w:val="0"/>
              </w:rPr>
              <w:t xml:space="preserve"> lai nepieciešamības gadījumā varētu operatīvi reaģēt un piedāvāt atbilstošākos variantus valsts funkciju nodrošināšanai</w:t>
            </w:r>
            <w:r w:rsidR="00000000" w:rsidRPr="00000000" w:rsidDel="00000000">
              <w:rPr>
                <w:rtl w:val="0"/>
              </w:rPr>
              <w:t xml:space="preserve">), ir vērtējams, vai konkrētajā gadījumā minēto zemes starpgabalu pārdošana par brīvu cenu ir  lietderīgākais publiskas personas mantas atsavināšanas veids, it sevišķi, ņemot vērā Atsavināšanas likuma 3.panta otrajā daļā noteikto, ka publisku personu mantas atsavināšanas pamatveids ir mantas pārdošana izsolē, bet citus mantas atsavināšanas veidus var izmantot tikai šajā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izvērtēt minēto aspektu un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apakšsadaļā "Pašreizējā situācija, problēmas un risinājumi" ir norādīta informācija </w:t>
            </w:r>
            <w:r w:rsidR="00000000" w:rsidRPr="00000000" w:rsidDel="00000000">
              <w:rPr>
                <w:u w:val="single"/>
                <w:rtl w:val="0"/>
              </w:rPr>
              <w:t xml:space="preserve">par zemes vienībām</w:t>
            </w:r>
            <w:r w:rsidR="00000000" w:rsidRPr="00000000" w:rsidDel="00000000">
              <w:rPr>
                <w:rtl w:val="0"/>
              </w:rPr>
              <w:t xml:space="preserve">, kam piegul īpašums Nr.1 un īpašums Nr.2 (zemes starpgabali), </w:t>
            </w:r>
            <w:r w:rsidR="00000000" w:rsidRPr="00000000" w:rsidDel="00000000">
              <w:rPr>
                <w:u w:val="single"/>
                <w:rtl w:val="0"/>
              </w:rPr>
              <w:t xml:space="preserve">un to piederību valstij vai fiziskai personai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rīkojuma projektam pievienotos paskaidrojošos dokumentus, secināms, ka rīkojuma projektam nav pievienoti dokumenti, kas apliecina īpašuma tiesības par zemes vienību ar kadastra apzīmējumu Nr. 7054 008 0590 un Nr. 7054 008 0805.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44. punktam,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tiesību akta lietai pievienot visus īpašuma tiesības apliecinošus dokumentus, kas nepieciešami lēmuma pieņemšanai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sadaļā "Tiesību akta projekta ietekme uz spēkā esošo tiesību normu sistēmu" norādīts, ka rīkojuma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rīkojuma projektā ietvertais regulējums ir saistīts ar grozījumu rīkojumā Nr. 353 (22-TA-2984), lūdzam anotācijas 4. sadaļā norādīt attiecīgu informāciju par minēto projektu un abus rīkojuma projektus izskatīšanai Ministru kabinetā virzīt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22-TA-2985</w:t>
    </w:r>
    <w:r>
      <w:br/>
    </w:r>
    <w:r w:rsidR="00000000" w:rsidRPr="00000000" w:rsidDel="00000000">
      <w:rPr>
        <w:rtl w:val="0"/>
      </w:rPr>
      <w:t xml:space="preserve">Izdrukāts 01.11.2022.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22-TA-2985</w:t>
    </w:r>
    <w:r>
      <w:br/>
    </w:r>
    <w:r w:rsidR="00000000" w:rsidRPr="00000000" w:rsidDel="00000000">
      <w:rPr>
        <w:rtl w:val="0"/>
      </w:rPr>
      <w:t xml:space="preserve">Izdrukāts 01.11.2022.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Atzinumi_22-TA-2985.docx</dc:title>
</cp:coreProperties>
</file>

<file path=docProps/custom.xml><?xml version="1.0" encoding="utf-8"?>
<Properties xmlns="http://schemas.openxmlformats.org/officeDocument/2006/custom-properties" xmlns:vt="http://schemas.openxmlformats.org/officeDocument/2006/docPropsVTypes"/>
</file>