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attīstības pamatnostādņu 2021.-2027.gadam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20.01.2025. 08.22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20.01.2025. 08.22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