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2.2.3. specifiskā atbalsta mērķa “Uzlabot dabas aizsardzību un bioloģisko daudzveidību, “zaļo” infrastruktūru, it īpaši pilsētvidē, un samazināt piesārņojumu” 2.2.3.2. pasākuma “Vides izglītību veicinoši pasākumi sabiedrības informētībai un prasmju attīstībai” projektu iesniegumu pirmās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23.10.2023. 09.29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23.10.2023. 09.29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Atzinumi_23-TA-2111.docx</dc:title>
</cp:coreProperties>
</file>

<file path=docProps/custom.xml><?xml version="1.0" encoding="utf-8"?>
<Properties xmlns="http://schemas.openxmlformats.org/officeDocument/2006/custom-properties" xmlns:vt="http://schemas.openxmlformats.org/officeDocument/2006/docPropsVTypes"/>
</file>