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no projekta anotācijas 1.3. sadaļas "Risinājuma apraksts" informāciju attiecībā uz noteikumu Nr.265 papildināšanu ar 52.6. apakšpunktu, jo projekts šādu papildinājumu vairs neparedz.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27.03.2024. 22.37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27.03.2024. 22.37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