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Saliedētas un pilsoniski aktīvas sabiedrības attīstības pamatnostādņu 2021.–2027.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Izglītības un zinātnes ministrijai izstrādāt vienotu latviešu valodas apguves sistēmu.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Paužam neizpratni par šādu formulējumu, ņemot vērā, ka IZM jau ir sagatavojusi konceptuālo ziņojumu - atbilstoši Valsts kontroles lietderības revīzijas Nr.2.4.1.-28/2023 secinājumiem, Stratēģiskās vadības tematiskās komitejas 2024. gada 2. jūlija protokollēmumā Nr. 6 iekļautajam uzdevumam, Ministru kabineta 2025. gada 16. septembra sēdē (protokols Nr. 37 50.§, 3. punkts, TAP uzdevums 25-UZ-532) un MK 18.06.2024. sēdē (protokols Nr. 25 63. § 3. punkts, TAP uzdevums 24-UZ-363) uzdevumam skaņošanas procesā ir IZM izstrādātais konceptuālais ziņojums ”Par risinājumu institucionālās un kompetenču sadrumstalotības novēršanai valsts valodas apguvē pieaugušajiem” (TAP uzdevums 26-TA-373).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attiecīgi precizēt informatīvo ziņojumu, bet protokollēmumā neveidot jaunus uzdevumus, kas dublējas ar jau pieņemtiem lēmumiem.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Daiga Ivsiņa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30.04.2026.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30.04.2026.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