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"ParSirdi.lv"</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apspriešanai nodoto MK 899. noteikumu versiju, vēlalmies paust savu viedokli saistībā ar 16. 3 punktu. Vienā no MK 899. izmainīto noteikumu versijām 2024. gada sākumā 16. 3 punkts paredzēja, ka uz laiku noteiktā medikamentu cena drīkst būt references cenas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toreiz paudām pacientu atbalstu šādam formulējumam, taču tas beigās tika izmainīts un šādu iespēju neparedzēja. Arī pašlaik publiskotajā versijā šis punkts neparedz iespēju, ka uz laiku noteiktā medikamenta cena drīkst būt references cenas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ir svarīgi, lai zāles būtu pieejamas un lai tiktu novērsta regulāra medikamentu mainība, tādējādi ļaujot pacientiem turpināt iepriekšējo ārstēšanu.Ja uz laiku noteiktā cena drīkstētu būt references cenas līmenī, tas ļautu ražotājiem plašāk piedāvāt medikamentus par samazinātām cenām. Tādējādi vienlaikus tiktu nodrošināti apstākļi, kad pacientiem pieejams plašāks medikamentu klāsts par samazinātu cenu un tiktu mazināta bieža medikamentu mainība, kas nereti vērojama pašlaik (jo lētākā medikamenta statuss ļoti bieži mainās, un tas notiek pat pie minimālas cenu starpības). Šāda mainība mazina pacientu līdzestību, attiecīgi palielinot ārstēšanās rezultātu riskus. Un diemžēl sirds un asinsvadu pacienti ir pieredzējuši medikamentu nepieejamības epizodes, tāpēc ir svarīgi rast pacientiem izdevīgākos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atgriezties pie MK 899. noteikumu 16. 3 punkta formulējuma: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saraksta zāļu un medicīnisko ierīču uz laiku samazinātā kompensācijas bāzes cena, saskaņā ar noteikumu 28. 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iepriekšējo sadarbību, ar cerību raugāmies uz sadarbību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Mauriņa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21.06.2024.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21.06.2024.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Atzinumi_24-TA-1352.docx</dc:title>
</cp:coreProperties>
</file>

<file path=docProps/custom.xml><?xml version="1.0" encoding="utf-8"?>
<Properties xmlns="http://schemas.openxmlformats.org/officeDocument/2006/custom-properties" xmlns:vt="http://schemas.openxmlformats.org/officeDocument/2006/docPropsVTypes"/>
</file>