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 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Datu valsts inspekcijai novirzīts saskaņošanai, neievērojot Ministru kabineta 07.09.2021. noteikumos Nr. 606 "Ministru kabineta kārtības rullis" noteikto atzinuma sniegšanas termiņu, kā arī atbildīgās ministrijas noteikto steidzamību, un to, ka paralēli projekta skaņošanai TAP ministriju starpā notiek diskusijas par projekta būtību, par ko Datu valsts inspekcija nav informēta, Datu valsts inspekcija atzinumu par noteikumu projektu nesniegs, jo tik īsā laika periodā nav iespējams izvērtēt noteikumu projekta regulējuma atbilstību Vispārīgās datu aizsardzības regulas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14.12.2023.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22-TA-3544</w:t>
    </w:r>
    <w:r>
      <w:br/>
    </w:r>
    <w:r w:rsidR="00000000" w:rsidRPr="00000000" w:rsidDel="00000000">
      <w:rPr>
        <w:rtl w:val="0"/>
      </w:rPr>
      <w:t xml:space="preserve">Izdrukāts 14.12.2023.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Atzinumi_22-TA-3544.docx</dc:title>
</cp:coreProperties>
</file>

<file path=docProps/custom.xml><?xml version="1.0" encoding="utf-8"?>
<Properties xmlns="http://schemas.openxmlformats.org/officeDocument/2006/custom-properties" xmlns:vt="http://schemas.openxmlformats.org/officeDocument/2006/docPropsVTypes"/>
</file>