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23-TA-1022: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Invaliditātes lietu nacionālās padomes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31.10.2023. 16.58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31.10.2023. 16.58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