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"Atveseļošanas fonda MK noteikumu un informatīvo ziņojumu izstrādes laika grafika riski"; 4. pielikums "Atveseļošanas fonda atskaites punkti un mērķi, kas ziņojami MK un EK pusgada ziņojumos līdz 2023. gada oktobrim"; 5. pielikums "Atveseļošanas fonda uzraudzības rādītāji, kas ziņojami MK un EK pusgada ziņojumos līdz 2023. gada oktobrim"; 6. pielikums "Atveseļošanas fonda plāna 2022. gada atskaites punkti/mērķi izpildes procesā"; 7. pielikums "Iestāžu ziņotie Atveseļošanas fonda plāna 2023. gada atskaites punktu/mērķu izpildes kavējumi"; 8. pielikums "Atveseļošanas fonda kopējie rādītāji"; 9. pielikums "Informācija par papildu finansējumu Atveseļošanas fonda reformu un investīciju īstenošanai no citiem finanšu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informāciju 6.pielikumā par 99.atskaites punktu "Mājokļu pieejamības pamatnostādņu pieņemšana", norādot, ka  Mājokļu pieejamības pamatnostādņu projekts ir izskatīts  š.g. 28.septembra Valsts sekretāru sanāksmē un tiks iesniegts apstiprināšanai uz š.g. 10.oktobra Ministru kabinetā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aktuālā informācija par atskaites punkta progresu ir ievietota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"Finansējuma saņēmēju priekšlikumi projektu ieviešanas termiņu pagarinājumiem ES fondu 2014.-2020. gada plānošanas perioda darbības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1.pielikuma saturs dublē Informatīvo ziņojumu, attiecīgi, aicinām precizēt 1. pielikuma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"ES fondu 2021.–2027. gada plānošanas perioda MK noteikumu par specifisko atbalsta mērķu ieviešanu izstrādes laika grafika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lūdz precizēt 2.pielikuma sadaļu "Iesniegšana apstiprināšanai MK (gads un cetruksnis)", investīcijai 1.2.1.4. "Atbalsts tehnoloģiju pārneses sistēmas pilnveidošanai" 2023 II vietā norādot 2023 IV, savukārt, investīcijai 1.2.1.2. "Produktivitātes aizdevumi (t.sk., ar kapitāla atlaidi) inovatīvām iekārtām, pētniecībai un attīstībai, tehnoloģiju pārnesei" 2023 III vietā norādot 2023 IV, sakarā ar investīcijas 1.2.1.4. nepieciešamajiem grozījumiem Zinātniskās darbības likumā ir aizkavējies projekta virzība uz MK, savukārt, investīcijas 1.2.1.2. ietvaros notiek diskusijas ar nozari par redakcijām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 precizēt 2. pielikuma investīcijai 4.2.4.1. “Atbalsts nozaru vajadzībās balstītai pieaugušo izglītībai” 2023.III vietā norādot 2023 IV, sakarā ar saskaņošanas rezultātā saņemtiem viedokļiem, lūdzam pagarināt apstiprināšanas termiņu MK, savukārt, investīcijai 1.1.2.2. “Uzņēmumu digitālo prasmju attīstība” 2023.III vietā norādot 2024 I, sakarā ar  tikko apstiprinātiem AF programmas grozījumiem, atlase vel nav uzsākta, attiecīgi nepieciešams pagarināt termiņu iesniegšanu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"ES fondu 2021.–2027. gada plānošanas perioda MK noteikumu par specifisko atbalsta mērķu ieviešanu izstrādes laika grafika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atbalstīt priekšlikumu veikt izmaiņas 4.3.1.4. pasākuma ieviešanas laika grafikā, ņemot vērā papildus nepieciešamo laiku jautājuma risināšanai, kas saistīts ar vienkāršoto izmaksu metodikas izstrādes nepieciešamību un identificētajiem problēmjautājumiem šajā sakarā. Vienlaikus informējam, ka pasākuma ieviešanu regulējošo noteikumu sākotnējais projekts ir izstrādāts, ir bijis nodots sabiedriskajai apspriešanai (23-TA-1723) un tiks nodots skaņošanai ar institūcijām līdz 31.10.2023.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informatīvajā ziņojumā ietvert informāciju par priekšlikumiem izmaiņām 4.3.1.4. pasākuma ieviešanas laika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Iesniegšana izskatīšanai AK - 2023 IV cet.; iesniegšana apstiprināšanai - UK 2023 IV cet.; saskaņošanas uzsākšana TAP- 2023 IV cet.; iesniegšana apstiprināšanai MK - 2024 I cet.; plānotais atlases uzsākšanas laiks - 2024 I cet.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"ES fondu 2021.–2027. gada plānošanas perioda MK noteikumu par specifisko atbalsta mērķu ieviešanu izstrādes laika grafika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4.3.1.3. pasākuma ieviešanas laika grafiku, ņemot vērā, ka Ministru kabinets 19.09.2023. ir apstiprinājis pasākuma ieviešanu regulējošos noteikumus, kā arī to, ka 05.09.2023. UK apstiprināšanai ir iesniegti vērtēšanas kritēriji  (26.09. ir saņemta izziņa par rakstveida procedūrā saņemtajiem priekšlikumiem par vērtēšanas kritēriju metodiku; 03.10. izsūtīta precizētā vērtēšanas kritēriju metodika). Plānots, ka projektu iesniegumu atlase tiks izsludināta līdz 31.10.2023.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04.10.2023.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04.10.2023.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Atzinumi_23-TA-1988.docx</dc:title>
</cp:coreProperties>
</file>

<file path=docProps/custom.xml><?xml version="1.0" encoding="utf-8"?>
<Properties xmlns="http://schemas.openxmlformats.org/officeDocument/2006/custom-properties" xmlns:vt="http://schemas.openxmlformats.org/officeDocument/2006/docPropsVTypes"/>
</file>