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Iekšlietu ministrijas Informācijas centrs (Sodu reģistrs) sniedz ziņas par minētajiem Krimināllikuma, Konkurences likuma, Imigrācijas likuma, Darba likuma un likuma Par nodokļiem un nodevām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19.panta pirmās daļas 1.punkts noteic  privātpersonas tiesības pieprasīt un saņemt ziņas no reģistra, proti, tai ir tiesības pieprasīt un saņemt reģistrā iekļautās un Eiropas Savienības dalībvalsts centrālās iestādes rīcībā esošās ziņas par sevi, kā arī personu darbību regulējošos ārējos normatīvajos aktos noteiktajos gadījumos un apjomā. Savukārt minētā panta pirmās daļas 3.punkts noteic iestādes tiesības pieprasīt un saņemt reģistrā iekļautās ziņas to darbību regulējošos ārējos normatīvajos aktos noteiktajos gadījumos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ir nostiprināms nevis pienākums Iekšlietu ministrijas Informācijas centram sniegt attiecīgas ziņas no Sodu reģistra, bet gan akciju sabiedrības “Attīstības finanšu institūcija Altum” tiesības iegūt informāciju no Iekšlietu ministrijas Informācijas centra pārziņā esošās valsts informācijas sistēmas “Sodu reģistrs”, tādējādi nosakot gadījumus un ziņu apjomu, kad akciju sabiedrības “Attīstības finanšu institūcija Altum” varēs iegūt ziņas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 </w:t>
            </w:r>
            <w:r w:rsidR="00000000" w:rsidRPr="00000000" w:rsidDel="00000000">
              <w:rPr>
                <w:rtl w:val="0"/>
              </w:rPr>
              <w:t xml:space="preserve">Sabiedrība "Altum" par šo noteikumu 39.6.1., 39.6.2. un 39.6.3.apakšpunktā noteiktajiem gadījumiem ziņas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08.06.2023.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08.06.2023.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