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Maksājumu pakalpojumu un elektroniskās naudas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juristu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Maksājumu pakalpojumu un elektroniskās naudas likumā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juistu apvienība uzturs savus iepriekš izteiktos iebildumus kopumā pret likumu paketi kopumā, jo biedības biedru viedoklis navmainījies. Balsojumā zinātniskās sēdes laikā, ar nospiedošo balsu vairākumu 16 no 21 zinātniskās sēdes dalībniekiem nobalsoja, ka patērētāju aizsardzības funkciju pārdale neatbilst valsts pārvaldes uzbūves pamatprincipiem. Latvijas Banka saskaņā ar LR Satversmes nosacījumiem neietilpst izpildvarā un kā neatkarīga iestāde ir izveidota citiem uzdevumiem - monetārā politika, skaidrās naudas aprites nodrošināšana, cenu stabilitāte, kredītiestāžu reģistrācija un pārraudzība. Savukārt patērētāju aizsardzības funkcija - ir izpildvarai raksturīga funkcija, kura atbilstoši funkciju piekritībai ietverta Ekonomikas ministrijas nozarē. Latvijas Bankai arī nav raksturīga sodīšanas funkcija Administratīvās atbildības likuma izpratnē. Neskatoties uz to, ka tīri mehāniski ir iespējams pārcelt un pārvietot tiesību normas starp likumiem, faktiski šāda darbība nozīmēs tiesību telpas deformāciju par labu kādam politiskajam lēmumam.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Bunka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20.04.2026. 23.06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20.04.2026. 23.06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Atzinumi_26-TA-747.docx</dc:title>
</cp:coreProperties>
</file>

<file path=docProps/custom.xml><?xml version="1.0" encoding="utf-8"?>
<Properties xmlns="http://schemas.openxmlformats.org/officeDocument/2006/custom-properties" xmlns:vt="http://schemas.openxmlformats.org/officeDocument/2006/docPropsVTypes"/>
</file>