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5. jūlija noteikumos Nr. 541 "Bīstamo kravu aprites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Veicot bīstamo kravu autopārvadājumu kontroli, uzraudzības institūcijas izmanto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 pārbaudes protokolu divos eksemplāros. Pārbaudes protokola pirmo eksemplāru uzglabā uzraudzības iestāde, otro eksemplāru izsniedz pārbaudītā transportlīdzekļa vadītājam un to uzrāda pēc pieprasījuma, lai vienkāršotu turpmākās pārbaudes vai izvairītos no tām, ja tas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 gada 24. maija noteikumu Nr. 411 "Autopārvadājumu kontroles organizēšanas un īstenošanas kārtība" 22.punktu, informāciju, kas norādīta bīstamo kravu autopārvadājumu pārbaudes protokolā  šo noteikumu 3. punktā minētais kontroles institūcijas darbinieks vai amatpersona, kura sastādījusi  protokolu,  iekļauj Autopārvadājumu kontroles uzraudzības informācijas sistēmā (turpmāk-AKUS). Lai nodrošinātu šī punkta izpildi, Iekšlietu ministrijas Informācijas centram, kurš ir AKUS pārzinis, ir nepieciešams veikt attiecīgus pielāgojumus un izmaiņas AKUS programmatūrā. Šo izmaiņu realizācijas nodrošināšana nav iespējama tik īsā termiņā kā plānota grozījumu spēkā stāšanās 2026.gada 24.jūnijā. Iespējamais realizācijas laiks izmaiņu veikšanai Bīstamo kravu autopārvadājumu pārbaudes protokolā ir 2026.gada 1.septembris. Ņemot vērā iepriekš minēto, lūdzam paredzēt atlikt spēkā stāšanās termiņu attiecībā uz informācijas ievadi AKUS. Izmaiņu veikšanai nepieciešamo finanšu līdzekļu apmērs ir 38 413,53 euro (ar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Margita Kukjāne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institūcijas, kuras kontrolē bīstamo kravu apriti, īsteno Bīstamo kravu aprites likuma 11.panta otrajā daļā minētās tiesības, pārtrauc bīstamo kravu apriti, atver transportlīdzekļus un kravas konteinerus, ņem paraugus, veic analīzes, novērš neatbilstību, pārvieto un glabā pārvadāšanas līdzekļus, kravas konteinerus un transportlīdzekļus, kā arī sedz ar to saistītos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2.pielikumā paredzētais "Bīstamo kravu autopārvadājumu pārbaudes protokols" praksē tiek sagatavots elektroniskā veidā  Autopārvadājumu kontroles uzskaites sistēmā, izvērtēt jautājumu par Noteikumu izdošanas pamatojuma papildināšanu ar atsauci uz Autopārvadājumu likuma 4.</w:t>
            </w:r>
            <w:r w:rsidR="00000000" w:rsidRPr="00000000" w:rsidDel="00000000">
              <w:rPr>
                <w:vertAlign w:val="superscript"/>
                <w:rtl w:val="0"/>
              </w:rPr>
              <w:t xml:space="preserve">1 </w:t>
            </w:r>
            <w:r w:rsidR="00000000" w:rsidRPr="00000000" w:rsidDel="00000000">
              <w:rPr>
                <w:rtl w:val="0"/>
              </w:rPr>
              <w:t xml:space="preserve">panta trešo daļu un projekta 1.punkta papildināšanu ar deleģējumu Ministru kabinetam noteikt  autopārvadājumu kontroles uzskaites sistēmā iekļaujamās informācijas apjomu attiecībā uz bīstamo kravu autopārvadājumu pārbaudēm.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w:t>
    </w:r>
    <w:r>
      <w:br/>
    </w:r>
    <w:r w:rsidR="00000000" w:rsidRPr="00000000" w:rsidDel="00000000">
      <w:rPr>
        <w:rtl w:val="0"/>
      </w:rPr>
      <w:t xml:space="preserve">Izdrukāts 26.05.2026.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w:t>
    </w:r>
    <w:r>
      <w:br/>
    </w:r>
    <w:r w:rsidR="00000000" w:rsidRPr="00000000" w:rsidDel="00000000">
      <w:rPr>
        <w:rtl w:val="0"/>
      </w:rPr>
      <w:t xml:space="preserve">Izdrukāts 26.05.2026.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Atzinumi_23-TA-291.docx</dc:title>
</cp:coreProperties>
</file>

<file path=docProps/custom.xml><?xml version="1.0" encoding="utf-8"?>
<Properties xmlns="http://schemas.openxmlformats.org/officeDocument/2006/custom-properties" xmlns:vt="http://schemas.openxmlformats.org/officeDocument/2006/docPropsVTypes"/>
</file>